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6A59" w:rsidRDefault="00506A59">
      <w:bookmarkStart w:id="0" w:name="_GoBack"/>
      <w:bookmarkEnd w:id="0"/>
      <w:r>
        <w:rPr>
          <w:rFonts w:hint="eastAsia"/>
        </w:rPr>
        <w:t>附件一：</w:t>
      </w:r>
    </w:p>
    <w:p w:rsidR="00506A59" w:rsidRDefault="00506A59"/>
    <w:p w:rsidR="0039386E" w:rsidRPr="00315A69" w:rsidRDefault="00660E58">
      <w:pPr>
        <w:rPr>
          <w:i/>
        </w:rPr>
      </w:pPr>
      <w:hyperlink r:id="rId8" w:history="1">
        <w:r w:rsidR="00315A69" w:rsidRPr="005B23E5">
          <w:rPr>
            <w:rStyle w:val="a9"/>
            <w:i/>
          </w:rPr>
          <w:t>http://www.most.gov.cn/tztg/201302/t20130201_99485.htm</w:t>
        </w:r>
      </w:hyperlink>
      <w:r w:rsidR="00315A69">
        <w:rPr>
          <w:rFonts w:hint="eastAsia"/>
          <w:i/>
        </w:rPr>
        <w:t xml:space="preserve"> </w:t>
      </w:r>
    </w:p>
    <w:p w:rsidR="00315A69" w:rsidRDefault="00315A69"/>
    <w:p w:rsidR="00665835" w:rsidRDefault="00315A69">
      <w:r>
        <w:rPr>
          <w:rFonts w:hint="eastAsia"/>
          <w:noProof/>
        </w:rPr>
        <w:drawing>
          <wp:inline distT="0" distB="0" distL="0" distR="0">
            <wp:extent cx="5274310" cy="1018207"/>
            <wp:effectExtent l="19050" t="0" r="254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74310" cy="1018207"/>
                    </a:xfrm>
                    <a:prstGeom prst="rect">
                      <a:avLst/>
                    </a:prstGeom>
                    <a:noFill/>
                    <a:ln w="9525">
                      <a:noFill/>
                      <a:miter lim="800000"/>
                      <a:headEnd/>
                      <a:tailEnd/>
                    </a:ln>
                  </pic:spPr>
                </pic:pic>
              </a:graphicData>
            </a:graphic>
          </wp:inline>
        </w:drawing>
      </w:r>
    </w:p>
    <w:tbl>
      <w:tblPr>
        <w:tblW w:w="8384" w:type="dxa"/>
        <w:jc w:val="center"/>
        <w:tblCellSpacing w:w="15" w:type="dxa"/>
        <w:tblInd w:w="2020" w:type="dxa"/>
        <w:shd w:val="clear" w:color="auto" w:fill="FAFAFA"/>
        <w:tblCellMar>
          <w:top w:w="15" w:type="dxa"/>
          <w:left w:w="15" w:type="dxa"/>
          <w:bottom w:w="15" w:type="dxa"/>
          <w:right w:w="15" w:type="dxa"/>
        </w:tblCellMar>
        <w:tblLook w:val="04A0" w:firstRow="1" w:lastRow="0" w:firstColumn="1" w:lastColumn="0" w:noHBand="0" w:noVBand="1"/>
      </w:tblPr>
      <w:tblGrid>
        <w:gridCol w:w="8384"/>
      </w:tblGrid>
      <w:tr w:rsidR="00665835" w:rsidRPr="00665835" w:rsidTr="00665835">
        <w:trPr>
          <w:tblCellSpacing w:w="15" w:type="dxa"/>
          <w:jc w:val="center"/>
        </w:trPr>
        <w:tc>
          <w:tcPr>
            <w:tcW w:w="8324" w:type="dxa"/>
            <w:shd w:val="clear" w:color="auto" w:fill="FAFAFA"/>
            <w:vAlign w:val="center"/>
            <w:hideMark/>
          </w:tcPr>
          <w:p w:rsidR="00665835" w:rsidRPr="00665835" w:rsidRDefault="00665835" w:rsidP="00665835">
            <w:pPr>
              <w:widowControl/>
              <w:spacing w:line="495" w:lineRule="atLeast"/>
              <w:jc w:val="center"/>
              <w:rPr>
                <w:rFonts w:ascii="宋体" w:hAnsi="宋体" w:cs="宋体"/>
                <w:b/>
                <w:bCs/>
                <w:color w:val="D30101"/>
                <w:kern w:val="0"/>
                <w:sz w:val="27"/>
                <w:szCs w:val="27"/>
              </w:rPr>
            </w:pPr>
            <w:r w:rsidRPr="00665835">
              <w:rPr>
                <w:rFonts w:ascii="宋体" w:hAnsi="宋体" w:cs="宋体" w:hint="eastAsia"/>
                <w:b/>
                <w:bCs/>
                <w:color w:val="D30101"/>
                <w:kern w:val="0"/>
                <w:sz w:val="27"/>
                <w:szCs w:val="27"/>
              </w:rPr>
              <w:t>科技部关于发布国家重点基础研究发展计划和重大科学研究计划2014年项目申报指南的通知</w:t>
            </w:r>
          </w:p>
        </w:tc>
      </w:tr>
    </w:tbl>
    <w:p w:rsidR="00665835" w:rsidRPr="00665835" w:rsidRDefault="00665835" w:rsidP="00665835">
      <w:pPr>
        <w:widowControl/>
        <w:jc w:val="left"/>
        <w:rPr>
          <w:rFonts w:ascii="宋体" w:hAnsi="宋体" w:cs="宋体"/>
          <w:kern w:val="0"/>
          <w:sz w:val="24"/>
        </w:rPr>
      </w:pPr>
    </w:p>
    <w:tbl>
      <w:tblPr>
        <w:tblW w:w="8528" w:type="dxa"/>
        <w:jc w:val="center"/>
        <w:tblCellSpacing w:w="0" w:type="dxa"/>
        <w:tblInd w:w="2122" w:type="dxa"/>
        <w:shd w:val="clear" w:color="auto" w:fill="FAFAFA"/>
        <w:tblCellMar>
          <w:left w:w="0" w:type="dxa"/>
          <w:right w:w="0" w:type="dxa"/>
        </w:tblCellMar>
        <w:tblLook w:val="04A0" w:firstRow="1" w:lastRow="0" w:firstColumn="1" w:lastColumn="0" w:noHBand="0" w:noVBand="1"/>
      </w:tblPr>
      <w:tblGrid>
        <w:gridCol w:w="8000"/>
        <w:gridCol w:w="528"/>
      </w:tblGrid>
      <w:tr w:rsidR="00665835" w:rsidRPr="00665835" w:rsidTr="00665835">
        <w:trPr>
          <w:trHeight w:val="60"/>
          <w:tblCellSpacing w:w="0" w:type="dxa"/>
          <w:jc w:val="center"/>
        </w:trPr>
        <w:tc>
          <w:tcPr>
            <w:tcW w:w="8000" w:type="dxa"/>
            <w:shd w:val="clear" w:color="auto" w:fill="FAFAFA"/>
            <w:vAlign w:val="center"/>
            <w:hideMark/>
          </w:tcPr>
          <w:p w:rsidR="00665835" w:rsidRPr="00665835" w:rsidRDefault="00665835" w:rsidP="00665835">
            <w:pPr>
              <w:widowControl/>
              <w:jc w:val="center"/>
              <w:rPr>
                <w:rFonts w:ascii="Simsun" w:hAnsi="Simsun" w:cs="宋体" w:hint="eastAsia"/>
                <w:color w:val="444444"/>
                <w:kern w:val="0"/>
                <w:sz w:val="18"/>
                <w:szCs w:val="18"/>
              </w:rPr>
            </w:pPr>
          </w:p>
        </w:tc>
        <w:tc>
          <w:tcPr>
            <w:tcW w:w="528" w:type="dxa"/>
            <w:shd w:val="clear" w:color="auto" w:fill="FAFAFA"/>
            <w:vAlign w:val="center"/>
            <w:hideMark/>
          </w:tcPr>
          <w:p w:rsidR="00665835" w:rsidRPr="00665835" w:rsidRDefault="00665835" w:rsidP="00665835">
            <w:pPr>
              <w:widowControl/>
              <w:jc w:val="left"/>
              <w:rPr>
                <w:rFonts w:ascii="Simsun" w:hAnsi="Simsun" w:cs="宋体" w:hint="eastAsia"/>
                <w:color w:val="444444"/>
                <w:kern w:val="0"/>
                <w:sz w:val="6"/>
                <w:szCs w:val="18"/>
              </w:rPr>
            </w:pPr>
          </w:p>
        </w:tc>
      </w:tr>
      <w:tr w:rsidR="00665835" w:rsidRPr="00665835" w:rsidTr="00665835">
        <w:trPr>
          <w:tblCellSpacing w:w="0" w:type="dxa"/>
          <w:jc w:val="center"/>
        </w:trPr>
        <w:tc>
          <w:tcPr>
            <w:tcW w:w="8000" w:type="dxa"/>
            <w:shd w:val="clear" w:color="auto" w:fill="E7E7E7"/>
            <w:vAlign w:val="center"/>
            <w:hideMark/>
          </w:tcPr>
          <w:p w:rsidR="00665835" w:rsidRPr="00665835" w:rsidRDefault="00665835" w:rsidP="00665835">
            <w:pPr>
              <w:widowControl/>
              <w:jc w:val="center"/>
              <w:rPr>
                <w:rFonts w:ascii="Simsun" w:hAnsi="Simsun" w:cs="宋体" w:hint="eastAsia"/>
                <w:color w:val="444444"/>
                <w:kern w:val="0"/>
                <w:sz w:val="18"/>
                <w:szCs w:val="18"/>
              </w:rPr>
            </w:pPr>
            <w:r w:rsidRPr="00665835">
              <w:rPr>
                <w:rFonts w:ascii="Simsun" w:hAnsi="Simsun" w:cs="宋体"/>
                <w:color w:val="444444"/>
                <w:kern w:val="0"/>
                <w:sz w:val="18"/>
                <w:szCs w:val="18"/>
              </w:rPr>
              <w:t>科技部门户网站</w:t>
            </w:r>
            <w:r w:rsidRPr="00665835">
              <w:rPr>
                <w:rFonts w:ascii="Simsun" w:hAnsi="Simsun" w:cs="宋体"/>
                <w:color w:val="444444"/>
                <w:kern w:val="0"/>
                <w:sz w:val="18"/>
                <w:szCs w:val="18"/>
              </w:rPr>
              <w:t>  www.most.gov.cn      2013</w:t>
            </w:r>
            <w:r w:rsidRPr="00665835">
              <w:rPr>
                <w:rFonts w:ascii="Simsun" w:hAnsi="Simsun" w:cs="宋体"/>
                <w:color w:val="444444"/>
                <w:kern w:val="0"/>
                <w:sz w:val="18"/>
                <w:szCs w:val="18"/>
              </w:rPr>
              <w:t>年</w:t>
            </w:r>
            <w:r w:rsidRPr="00665835">
              <w:rPr>
                <w:rFonts w:ascii="Simsun" w:hAnsi="Simsun" w:cs="宋体"/>
                <w:color w:val="444444"/>
                <w:kern w:val="0"/>
                <w:sz w:val="18"/>
                <w:szCs w:val="18"/>
              </w:rPr>
              <w:t>02</w:t>
            </w:r>
            <w:r w:rsidRPr="00665835">
              <w:rPr>
                <w:rFonts w:ascii="Simsun" w:hAnsi="Simsun" w:cs="宋体"/>
                <w:color w:val="444444"/>
                <w:kern w:val="0"/>
                <w:sz w:val="18"/>
                <w:szCs w:val="18"/>
              </w:rPr>
              <w:t>月</w:t>
            </w:r>
            <w:r w:rsidRPr="00665835">
              <w:rPr>
                <w:rFonts w:ascii="Simsun" w:hAnsi="Simsun" w:cs="宋体"/>
                <w:color w:val="444444"/>
                <w:kern w:val="0"/>
                <w:sz w:val="18"/>
                <w:szCs w:val="18"/>
              </w:rPr>
              <w:t>01</w:t>
            </w:r>
            <w:r w:rsidRPr="00665835">
              <w:rPr>
                <w:rFonts w:ascii="Simsun" w:hAnsi="Simsun" w:cs="宋体"/>
                <w:color w:val="444444"/>
                <w:kern w:val="0"/>
                <w:sz w:val="18"/>
                <w:szCs w:val="18"/>
              </w:rPr>
              <w:t>日</w:t>
            </w:r>
            <w:r w:rsidRPr="00665835">
              <w:rPr>
                <w:rFonts w:ascii="Simsun" w:hAnsi="Simsun" w:cs="宋体"/>
                <w:color w:val="444444"/>
                <w:kern w:val="0"/>
                <w:sz w:val="18"/>
                <w:szCs w:val="18"/>
              </w:rPr>
              <w:t xml:space="preserve">    </w:t>
            </w:r>
            <w:r w:rsidRPr="00665835">
              <w:rPr>
                <w:rFonts w:ascii="Simsun" w:hAnsi="Simsun" w:cs="宋体"/>
                <w:color w:val="444444"/>
                <w:kern w:val="0"/>
                <w:sz w:val="18"/>
              </w:rPr>
              <w:t> </w:t>
            </w:r>
            <w:r w:rsidRPr="00665835">
              <w:rPr>
                <w:rFonts w:ascii="Simsun" w:hAnsi="Simsun" w:cs="宋体"/>
                <w:color w:val="444444"/>
                <w:kern w:val="0"/>
                <w:sz w:val="18"/>
                <w:szCs w:val="18"/>
              </w:rPr>
              <w:t>来源：科技部</w:t>
            </w:r>
          </w:p>
        </w:tc>
        <w:tc>
          <w:tcPr>
            <w:tcW w:w="528" w:type="dxa"/>
            <w:shd w:val="clear" w:color="auto" w:fill="FAFAFA"/>
            <w:vAlign w:val="center"/>
            <w:hideMark/>
          </w:tcPr>
          <w:p w:rsidR="00665835" w:rsidRPr="00665835" w:rsidRDefault="00665835" w:rsidP="00665835">
            <w:pPr>
              <w:widowControl/>
              <w:jc w:val="left"/>
              <w:rPr>
                <w:rFonts w:eastAsia="Times New Roman"/>
                <w:kern w:val="0"/>
                <w:sz w:val="20"/>
                <w:szCs w:val="20"/>
              </w:rPr>
            </w:pPr>
          </w:p>
        </w:tc>
      </w:tr>
      <w:tr w:rsidR="00665835" w:rsidRPr="00665835" w:rsidTr="00665835">
        <w:trPr>
          <w:trHeight w:val="30"/>
          <w:tblCellSpacing w:w="0" w:type="dxa"/>
          <w:jc w:val="center"/>
        </w:trPr>
        <w:tc>
          <w:tcPr>
            <w:tcW w:w="8000" w:type="dxa"/>
            <w:shd w:val="clear" w:color="auto" w:fill="E7E7E7"/>
            <w:vAlign w:val="center"/>
            <w:hideMark/>
          </w:tcPr>
          <w:p w:rsidR="00665835" w:rsidRPr="00665835" w:rsidRDefault="00665835" w:rsidP="00665835">
            <w:pPr>
              <w:widowControl/>
              <w:jc w:val="center"/>
              <w:rPr>
                <w:rFonts w:ascii="Simsun" w:hAnsi="Simsun" w:cs="宋体" w:hint="eastAsia"/>
                <w:color w:val="444444"/>
                <w:kern w:val="0"/>
                <w:sz w:val="18"/>
                <w:szCs w:val="18"/>
              </w:rPr>
            </w:pPr>
          </w:p>
        </w:tc>
        <w:tc>
          <w:tcPr>
            <w:tcW w:w="528" w:type="dxa"/>
            <w:shd w:val="clear" w:color="auto" w:fill="FAFAFA"/>
            <w:vAlign w:val="center"/>
            <w:hideMark/>
          </w:tcPr>
          <w:p w:rsidR="00665835" w:rsidRPr="00665835" w:rsidRDefault="00665835" w:rsidP="00665835">
            <w:pPr>
              <w:widowControl/>
              <w:jc w:val="left"/>
              <w:rPr>
                <w:rFonts w:ascii="Simsun" w:hAnsi="Simsun" w:cs="宋体" w:hint="eastAsia"/>
                <w:color w:val="444444"/>
                <w:kern w:val="0"/>
                <w:sz w:val="4"/>
                <w:szCs w:val="18"/>
              </w:rPr>
            </w:pPr>
          </w:p>
        </w:tc>
      </w:tr>
    </w:tbl>
    <w:p w:rsidR="00665835" w:rsidRPr="00665835" w:rsidRDefault="00665835" w:rsidP="00665835">
      <w:pPr>
        <w:widowControl/>
        <w:jc w:val="left"/>
        <w:rPr>
          <w:rFonts w:ascii="宋体" w:hAnsi="宋体" w:cs="宋体"/>
          <w:kern w:val="0"/>
          <w:sz w:val="24"/>
        </w:rPr>
      </w:pPr>
    </w:p>
    <w:tbl>
      <w:tblPr>
        <w:tblW w:w="8503" w:type="dxa"/>
        <w:jc w:val="center"/>
        <w:tblCellSpacing w:w="15" w:type="dxa"/>
        <w:tblInd w:w="2207" w:type="dxa"/>
        <w:shd w:val="clear" w:color="auto" w:fill="FAFAFA"/>
        <w:tblCellMar>
          <w:top w:w="15" w:type="dxa"/>
          <w:left w:w="15" w:type="dxa"/>
          <w:bottom w:w="15" w:type="dxa"/>
          <w:right w:w="15" w:type="dxa"/>
        </w:tblCellMar>
        <w:tblLook w:val="04A0" w:firstRow="1" w:lastRow="0" w:firstColumn="1" w:lastColumn="0" w:noHBand="0" w:noVBand="1"/>
      </w:tblPr>
      <w:tblGrid>
        <w:gridCol w:w="8503"/>
      </w:tblGrid>
      <w:tr w:rsidR="00665835" w:rsidRPr="00665835" w:rsidTr="00665835">
        <w:trPr>
          <w:tblCellSpacing w:w="15" w:type="dxa"/>
          <w:jc w:val="center"/>
        </w:trPr>
        <w:tc>
          <w:tcPr>
            <w:tcW w:w="8443" w:type="dxa"/>
            <w:shd w:val="clear" w:color="auto" w:fill="FAFAFA"/>
            <w:vAlign w:val="center"/>
            <w:hideMark/>
          </w:tcPr>
          <w:p w:rsidR="00665835" w:rsidRPr="00665835" w:rsidRDefault="00665835" w:rsidP="00665835">
            <w:pPr>
              <w:widowControl/>
              <w:spacing w:before="100" w:beforeAutospacing="1" w:after="100" w:afterAutospacing="1" w:line="405" w:lineRule="atLeast"/>
              <w:jc w:val="center"/>
              <w:rPr>
                <w:rFonts w:ascii="Simsun" w:hAnsi="Simsun" w:cs="宋体" w:hint="eastAsia"/>
                <w:color w:val="555555"/>
                <w:kern w:val="0"/>
                <w:sz w:val="18"/>
                <w:szCs w:val="18"/>
              </w:rPr>
            </w:pPr>
            <w:r w:rsidRPr="00665835">
              <w:rPr>
                <w:rFonts w:ascii="Simsun" w:hAnsi="Simsun" w:cs="宋体"/>
                <w:color w:val="555555"/>
                <w:kern w:val="0"/>
                <w:sz w:val="18"/>
                <w:szCs w:val="18"/>
              </w:rPr>
              <w:t>国科发基〔</w:t>
            </w:r>
            <w:r w:rsidRPr="00665835">
              <w:rPr>
                <w:rFonts w:ascii="Simsun" w:hAnsi="Simsun" w:cs="宋体"/>
                <w:color w:val="555555"/>
                <w:kern w:val="0"/>
                <w:sz w:val="18"/>
                <w:szCs w:val="18"/>
              </w:rPr>
              <w:t>2013</w:t>
            </w:r>
            <w:r w:rsidRPr="00665835">
              <w:rPr>
                <w:rFonts w:ascii="Simsun" w:hAnsi="Simsun" w:cs="宋体"/>
                <w:color w:val="555555"/>
                <w:kern w:val="0"/>
                <w:sz w:val="18"/>
                <w:szCs w:val="18"/>
              </w:rPr>
              <w:t>〕</w:t>
            </w:r>
            <w:r w:rsidRPr="00665835">
              <w:rPr>
                <w:rFonts w:ascii="Simsun" w:hAnsi="Simsun" w:cs="宋体"/>
                <w:color w:val="555555"/>
                <w:kern w:val="0"/>
                <w:sz w:val="18"/>
                <w:szCs w:val="18"/>
              </w:rPr>
              <w:t>53</w:t>
            </w:r>
            <w:r w:rsidRPr="00665835">
              <w:rPr>
                <w:rFonts w:ascii="Simsun" w:hAnsi="Simsun" w:cs="宋体"/>
                <w:color w:val="555555"/>
                <w:kern w:val="0"/>
                <w:sz w:val="18"/>
                <w:szCs w:val="18"/>
              </w:rPr>
              <w:t>号</w:t>
            </w:r>
          </w:p>
          <w:p w:rsidR="00665835" w:rsidRPr="00665835" w:rsidRDefault="00665835" w:rsidP="00665835">
            <w:pPr>
              <w:widowControl/>
              <w:spacing w:before="100" w:beforeAutospacing="1" w:after="100" w:afterAutospacing="1" w:line="405" w:lineRule="atLeast"/>
              <w:jc w:val="left"/>
              <w:rPr>
                <w:rFonts w:ascii="Simsun" w:hAnsi="Simsun" w:cs="宋体" w:hint="eastAsia"/>
                <w:color w:val="555555"/>
                <w:kern w:val="0"/>
                <w:sz w:val="18"/>
                <w:szCs w:val="18"/>
              </w:rPr>
            </w:pPr>
            <w:r w:rsidRPr="00665835">
              <w:rPr>
                <w:rFonts w:ascii="Simsun" w:hAnsi="Simsun" w:cs="宋体"/>
                <w:color w:val="555555"/>
                <w:kern w:val="0"/>
                <w:sz w:val="18"/>
                <w:szCs w:val="18"/>
              </w:rPr>
              <w:t>各省、自治区、直辖市及计划单列市科技厅（委、局），新疆生产建设兵团科技局，国务院各有关部门：</w:t>
            </w:r>
            <w:r w:rsidRPr="00665835">
              <w:rPr>
                <w:rFonts w:ascii="Simsun" w:hAnsi="Simsun" w:cs="宋体"/>
                <w:color w:val="555555"/>
                <w:kern w:val="0"/>
                <w:sz w:val="18"/>
                <w:szCs w:val="18"/>
              </w:rPr>
              <w:br/>
            </w:r>
            <w:r w:rsidRPr="00665835">
              <w:rPr>
                <w:rFonts w:ascii="Simsun" w:hAnsi="Simsun" w:cs="宋体"/>
                <w:color w:val="555555"/>
                <w:kern w:val="0"/>
                <w:sz w:val="18"/>
                <w:szCs w:val="18"/>
              </w:rPr>
              <w:t xml:space="preserve">　　国家重点基础研究发展计划（以下简称</w:t>
            </w:r>
            <w:r w:rsidRPr="00665835">
              <w:rPr>
                <w:rFonts w:ascii="Simsun" w:hAnsi="Simsun" w:cs="宋体"/>
                <w:color w:val="555555"/>
                <w:kern w:val="0"/>
                <w:sz w:val="18"/>
                <w:szCs w:val="18"/>
              </w:rPr>
              <w:t>973</w:t>
            </w:r>
            <w:r w:rsidRPr="00665835">
              <w:rPr>
                <w:rFonts w:ascii="Simsun" w:hAnsi="Simsun" w:cs="宋体"/>
                <w:color w:val="555555"/>
                <w:kern w:val="0"/>
                <w:sz w:val="18"/>
                <w:szCs w:val="18"/>
              </w:rPr>
              <w:t>计划，含重大科学研究计划）是以国家重大需求为导向，对我国未来发展和科学技术进步具有战略性、前瞻性、全局性和带动性的基础研究发展计划。重点支持农业科学等</w:t>
            </w:r>
            <w:r w:rsidRPr="00665835">
              <w:rPr>
                <w:rFonts w:ascii="Simsun" w:hAnsi="Simsun" w:cs="宋体"/>
                <w:color w:val="555555"/>
                <w:kern w:val="0"/>
                <w:sz w:val="18"/>
                <w:szCs w:val="18"/>
              </w:rPr>
              <w:t>9</w:t>
            </w:r>
            <w:r w:rsidRPr="00665835">
              <w:rPr>
                <w:rFonts w:ascii="Simsun" w:hAnsi="Simsun" w:cs="宋体"/>
                <w:color w:val="555555"/>
                <w:kern w:val="0"/>
                <w:sz w:val="18"/>
                <w:szCs w:val="18"/>
              </w:rPr>
              <w:t>个面向国家重大战略需求领域的基础研究，同时，围绕纳米研究等</w:t>
            </w:r>
            <w:r w:rsidRPr="00665835">
              <w:rPr>
                <w:rFonts w:ascii="Simsun" w:hAnsi="Simsun" w:cs="宋体"/>
                <w:color w:val="555555"/>
                <w:kern w:val="0"/>
                <w:sz w:val="18"/>
                <w:szCs w:val="18"/>
              </w:rPr>
              <w:t>6</w:t>
            </w:r>
            <w:r w:rsidRPr="00665835">
              <w:rPr>
                <w:rFonts w:ascii="Simsun" w:hAnsi="Simsun" w:cs="宋体"/>
                <w:color w:val="555555"/>
                <w:kern w:val="0"/>
                <w:sz w:val="18"/>
                <w:szCs w:val="18"/>
              </w:rPr>
              <w:t>个方向实施重大科学研究计划。</w:t>
            </w:r>
            <w:r w:rsidRPr="00665835">
              <w:rPr>
                <w:rFonts w:ascii="Simsun" w:hAnsi="Simsun" w:cs="宋体"/>
                <w:color w:val="555555"/>
                <w:kern w:val="0"/>
                <w:sz w:val="18"/>
                <w:szCs w:val="18"/>
              </w:rPr>
              <w:br/>
            </w:r>
            <w:r w:rsidRPr="00665835">
              <w:rPr>
                <w:rFonts w:ascii="Simsun" w:hAnsi="Simsun" w:cs="宋体"/>
                <w:color w:val="555555"/>
                <w:kern w:val="0"/>
                <w:sz w:val="18"/>
                <w:szCs w:val="18"/>
              </w:rPr>
              <w:t xml:space="preserve">　　现将</w:t>
            </w:r>
            <w:r w:rsidRPr="00665835">
              <w:rPr>
                <w:rFonts w:ascii="Simsun" w:hAnsi="Simsun" w:cs="宋体"/>
                <w:color w:val="555555"/>
                <w:kern w:val="0"/>
                <w:sz w:val="18"/>
                <w:szCs w:val="18"/>
              </w:rPr>
              <w:t>2014</w:t>
            </w:r>
            <w:r w:rsidRPr="00665835">
              <w:rPr>
                <w:rFonts w:ascii="Simsun" w:hAnsi="Simsun" w:cs="宋体"/>
                <w:color w:val="555555"/>
                <w:kern w:val="0"/>
                <w:sz w:val="18"/>
                <w:szCs w:val="18"/>
              </w:rPr>
              <w:t>年度项目申报指南予以公布，请你们根据指南组织项目，并按照编写提纲填报项目申请书（项目申请书编写提纲在国家科技计划项目申报中心网站</w:t>
            </w:r>
            <w:r w:rsidRPr="00665835">
              <w:rPr>
                <w:rFonts w:ascii="Simsun" w:hAnsi="Simsun" w:cs="宋体"/>
                <w:color w:val="555555"/>
                <w:kern w:val="0"/>
                <w:sz w:val="18"/>
                <w:szCs w:val="18"/>
              </w:rPr>
              <w:t>“973</w:t>
            </w:r>
            <w:r w:rsidRPr="00665835">
              <w:rPr>
                <w:rFonts w:ascii="Simsun" w:hAnsi="Simsun" w:cs="宋体"/>
                <w:color w:val="555555"/>
                <w:kern w:val="0"/>
                <w:sz w:val="18"/>
                <w:szCs w:val="18"/>
              </w:rPr>
              <w:t>计划</w:t>
            </w:r>
            <w:r w:rsidRPr="00665835">
              <w:rPr>
                <w:rFonts w:ascii="Simsun" w:hAnsi="Simsun" w:cs="宋体"/>
                <w:color w:val="555555"/>
                <w:kern w:val="0"/>
                <w:sz w:val="18"/>
                <w:szCs w:val="18"/>
              </w:rPr>
              <w:t>”</w:t>
            </w:r>
            <w:r w:rsidRPr="00665835">
              <w:rPr>
                <w:rFonts w:ascii="Simsun" w:hAnsi="Simsun" w:cs="宋体"/>
                <w:color w:val="555555"/>
                <w:kern w:val="0"/>
                <w:sz w:val="18"/>
                <w:szCs w:val="18"/>
              </w:rPr>
              <w:t>和</w:t>
            </w:r>
            <w:r w:rsidRPr="00665835">
              <w:rPr>
                <w:rFonts w:ascii="Simsun" w:hAnsi="Simsun" w:cs="宋体"/>
                <w:color w:val="555555"/>
                <w:kern w:val="0"/>
                <w:sz w:val="18"/>
                <w:szCs w:val="18"/>
              </w:rPr>
              <w:t>“</w:t>
            </w:r>
            <w:r w:rsidRPr="00665835">
              <w:rPr>
                <w:rFonts w:ascii="Simsun" w:hAnsi="Simsun" w:cs="宋体"/>
                <w:color w:val="555555"/>
                <w:kern w:val="0"/>
                <w:sz w:val="18"/>
                <w:szCs w:val="18"/>
              </w:rPr>
              <w:t>重大科学研究计划</w:t>
            </w:r>
            <w:r w:rsidRPr="00665835">
              <w:rPr>
                <w:rFonts w:ascii="Simsun" w:hAnsi="Simsun" w:cs="宋体"/>
                <w:color w:val="555555"/>
                <w:kern w:val="0"/>
                <w:sz w:val="18"/>
                <w:szCs w:val="18"/>
              </w:rPr>
              <w:t>”</w:t>
            </w:r>
            <w:r w:rsidRPr="00665835">
              <w:rPr>
                <w:rFonts w:ascii="Simsun" w:hAnsi="Simsun" w:cs="宋体"/>
                <w:color w:val="555555"/>
                <w:kern w:val="0"/>
                <w:sz w:val="18"/>
                <w:szCs w:val="18"/>
              </w:rPr>
              <w:t>专栏下载）。</w:t>
            </w:r>
            <w:r w:rsidRPr="00665835">
              <w:rPr>
                <w:rFonts w:ascii="Simsun" w:hAnsi="Simsun" w:cs="宋体"/>
                <w:color w:val="555555"/>
                <w:kern w:val="0"/>
                <w:sz w:val="18"/>
                <w:szCs w:val="18"/>
              </w:rPr>
              <w:br/>
            </w:r>
            <w:r w:rsidRPr="00665835">
              <w:rPr>
                <w:rFonts w:ascii="Simsun" w:hAnsi="Simsun" w:cs="宋体"/>
                <w:color w:val="555555"/>
                <w:kern w:val="0"/>
                <w:sz w:val="18"/>
                <w:szCs w:val="18"/>
              </w:rPr>
              <w:t xml:space="preserve">　　项目实行网上申报，受理日期为</w:t>
            </w:r>
            <w:r w:rsidRPr="00665835">
              <w:rPr>
                <w:rFonts w:ascii="Simsun" w:hAnsi="Simsun" w:cs="宋体"/>
                <w:color w:val="555555"/>
                <w:kern w:val="0"/>
                <w:sz w:val="18"/>
                <w:szCs w:val="18"/>
              </w:rPr>
              <w:t>2013</w:t>
            </w:r>
            <w:r w:rsidRPr="00665835">
              <w:rPr>
                <w:rFonts w:ascii="Simsun" w:hAnsi="Simsun" w:cs="宋体"/>
                <w:color w:val="555555"/>
                <w:kern w:val="0"/>
                <w:sz w:val="18"/>
                <w:szCs w:val="18"/>
              </w:rPr>
              <w:t>年</w:t>
            </w:r>
            <w:r w:rsidRPr="00665835">
              <w:rPr>
                <w:rFonts w:ascii="Simsun" w:hAnsi="Simsun" w:cs="宋体"/>
                <w:color w:val="555555"/>
                <w:kern w:val="0"/>
                <w:sz w:val="18"/>
                <w:szCs w:val="18"/>
              </w:rPr>
              <w:t>3</w:t>
            </w:r>
            <w:r w:rsidRPr="00665835">
              <w:rPr>
                <w:rFonts w:ascii="Simsun" w:hAnsi="Simsun" w:cs="宋体"/>
                <w:color w:val="555555"/>
                <w:kern w:val="0"/>
                <w:sz w:val="18"/>
                <w:szCs w:val="18"/>
              </w:rPr>
              <w:t>月</w:t>
            </w:r>
            <w:r w:rsidRPr="00665835">
              <w:rPr>
                <w:rFonts w:ascii="Simsun" w:hAnsi="Simsun" w:cs="宋体"/>
                <w:color w:val="555555"/>
                <w:kern w:val="0"/>
                <w:sz w:val="18"/>
                <w:szCs w:val="18"/>
              </w:rPr>
              <w:t>15</w:t>
            </w:r>
            <w:r w:rsidRPr="00665835">
              <w:rPr>
                <w:rFonts w:ascii="Simsun" w:hAnsi="Simsun" w:cs="宋体"/>
                <w:color w:val="555555"/>
                <w:kern w:val="0"/>
                <w:sz w:val="18"/>
                <w:szCs w:val="18"/>
              </w:rPr>
              <w:t>日</w:t>
            </w:r>
            <w:r w:rsidRPr="00665835">
              <w:rPr>
                <w:rFonts w:ascii="Simsun" w:hAnsi="Simsun" w:cs="宋体"/>
                <w:color w:val="555555"/>
                <w:kern w:val="0"/>
                <w:sz w:val="18"/>
                <w:szCs w:val="18"/>
              </w:rPr>
              <w:t>8:00</w:t>
            </w:r>
            <w:r w:rsidRPr="00665835">
              <w:rPr>
                <w:rFonts w:ascii="Simsun" w:hAnsi="Simsun" w:cs="宋体"/>
                <w:color w:val="555555"/>
                <w:kern w:val="0"/>
                <w:sz w:val="18"/>
                <w:szCs w:val="18"/>
              </w:rPr>
              <w:t>至</w:t>
            </w:r>
            <w:r w:rsidRPr="00665835">
              <w:rPr>
                <w:rFonts w:ascii="Simsun" w:hAnsi="Simsun" w:cs="宋体"/>
                <w:color w:val="555555"/>
                <w:kern w:val="0"/>
                <w:sz w:val="18"/>
                <w:szCs w:val="18"/>
              </w:rPr>
              <w:t>3</w:t>
            </w:r>
            <w:r w:rsidRPr="00665835">
              <w:rPr>
                <w:rFonts w:ascii="Simsun" w:hAnsi="Simsun" w:cs="宋体"/>
                <w:color w:val="555555"/>
                <w:kern w:val="0"/>
                <w:sz w:val="18"/>
                <w:szCs w:val="18"/>
              </w:rPr>
              <w:t>月</w:t>
            </w:r>
            <w:r w:rsidRPr="00665835">
              <w:rPr>
                <w:rFonts w:ascii="Simsun" w:hAnsi="Simsun" w:cs="宋体"/>
                <w:color w:val="555555"/>
                <w:kern w:val="0"/>
                <w:sz w:val="18"/>
                <w:szCs w:val="18"/>
              </w:rPr>
              <w:t>25</w:t>
            </w:r>
            <w:r w:rsidRPr="00665835">
              <w:rPr>
                <w:rFonts w:ascii="Simsun" w:hAnsi="Simsun" w:cs="宋体"/>
                <w:color w:val="555555"/>
                <w:kern w:val="0"/>
                <w:sz w:val="18"/>
                <w:szCs w:val="18"/>
              </w:rPr>
              <w:t>日</w:t>
            </w:r>
            <w:r w:rsidRPr="00665835">
              <w:rPr>
                <w:rFonts w:ascii="Simsun" w:hAnsi="Simsun" w:cs="宋体"/>
                <w:color w:val="555555"/>
                <w:kern w:val="0"/>
                <w:sz w:val="18"/>
                <w:szCs w:val="18"/>
              </w:rPr>
              <w:t>17:00</w:t>
            </w:r>
            <w:r w:rsidRPr="00665835">
              <w:rPr>
                <w:rFonts w:ascii="Simsun" w:hAnsi="Simsun" w:cs="宋体"/>
                <w:color w:val="555555"/>
                <w:kern w:val="0"/>
                <w:sz w:val="18"/>
                <w:szCs w:val="18"/>
              </w:rPr>
              <w:t>，逾期不予受理。网上申报流程和有关事项将于</w:t>
            </w:r>
            <w:r w:rsidRPr="00665835">
              <w:rPr>
                <w:rFonts w:ascii="Simsun" w:hAnsi="Simsun" w:cs="宋体"/>
                <w:color w:val="555555"/>
                <w:kern w:val="0"/>
                <w:sz w:val="18"/>
                <w:szCs w:val="18"/>
              </w:rPr>
              <w:t>3</w:t>
            </w:r>
            <w:r w:rsidRPr="00665835">
              <w:rPr>
                <w:rFonts w:ascii="Simsun" w:hAnsi="Simsun" w:cs="宋体"/>
                <w:color w:val="555555"/>
                <w:kern w:val="0"/>
                <w:sz w:val="18"/>
                <w:szCs w:val="18"/>
              </w:rPr>
              <w:t>月上旬在国家科技计划项目申报中心网站上另行通知。</w:t>
            </w:r>
            <w:r w:rsidRPr="00665835">
              <w:rPr>
                <w:rFonts w:ascii="Simsun" w:hAnsi="Simsun" w:cs="宋体"/>
                <w:color w:val="555555"/>
                <w:kern w:val="0"/>
                <w:sz w:val="18"/>
                <w:szCs w:val="18"/>
              </w:rPr>
              <w:br/>
            </w:r>
            <w:r w:rsidRPr="00665835">
              <w:rPr>
                <w:rFonts w:ascii="Simsun" w:hAnsi="Simsun" w:cs="宋体"/>
                <w:color w:val="555555"/>
                <w:kern w:val="0"/>
                <w:sz w:val="18"/>
                <w:szCs w:val="18"/>
              </w:rPr>
              <w:t xml:space="preserve">　　国家科技计划项目申报中心网站：</w:t>
            </w:r>
            <w:r w:rsidR="00660E58">
              <w:fldChar w:fldCharType="begin"/>
            </w:r>
            <w:r w:rsidR="00660E58">
              <w:instrText xml:space="preserve"> HYPERLINK "http://program.most.gov.c</w:instrText>
            </w:r>
            <w:r w:rsidR="00660E58">
              <w:instrText xml:space="preserve">n/" \t "_blank" </w:instrText>
            </w:r>
            <w:r w:rsidR="00660E58">
              <w:fldChar w:fldCharType="separate"/>
            </w:r>
            <w:r w:rsidRPr="00665835">
              <w:rPr>
                <w:rFonts w:ascii="Simsun" w:hAnsi="Simsun" w:cs="宋体"/>
                <w:color w:val="000099"/>
                <w:spacing w:val="8"/>
                <w:kern w:val="0"/>
                <w:sz w:val="18"/>
                <w:szCs w:val="18"/>
              </w:rPr>
              <w:t>http://program.most.gov.cn</w:t>
            </w:r>
            <w:r w:rsidRPr="00665835">
              <w:rPr>
                <w:rFonts w:ascii="Simsun" w:hAnsi="Simsun" w:cs="宋体"/>
                <w:color w:val="000099"/>
                <w:spacing w:val="8"/>
                <w:kern w:val="0"/>
                <w:sz w:val="18"/>
                <w:szCs w:val="18"/>
              </w:rPr>
              <w:br/>
            </w:r>
            <w:r w:rsidR="00660E58">
              <w:rPr>
                <w:rFonts w:ascii="Simsun" w:hAnsi="Simsun" w:cs="宋体"/>
                <w:color w:val="000099"/>
                <w:spacing w:val="8"/>
                <w:kern w:val="0"/>
                <w:sz w:val="18"/>
                <w:szCs w:val="18"/>
              </w:rPr>
              <w:fldChar w:fldCharType="end"/>
            </w:r>
            <w:r w:rsidRPr="00665835">
              <w:rPr>
                <w:rFonts w:ascii="Simsun" w:hAnsi="Simsun" w:cs="宋体"/>
                <w:color w:val="555555"/>
                <w:kern w:val="0"/>
                <w:sz w:val="18"/>
                <w:szCs w:val="18"/>
              </w:rPr>
              <w:t xml:space="preserve">　　咨询电话：</w:t>
            </w:r>
            <w:r w:rsidRPr="00665835">
              <w:rPr>
                <w:rFonts w:ascii="Simsun" w:hAnsi="Simsun" w:cs="宋体"/>
                <w:color w:val="555555"/>
                <w:kern w:val="0"/>
                <w:sz w:val="18"/>
                <w:szCs w:val="18"/>
              </w:rPr>
              <w:t>010-58881072</w:t>
            </w:r>
            <w:r w:rsidRPr="00665835">
              <w:rPr>
                <w:rFonts w:ascii="Simsun" w:hAnsi="Simsun" w:cs="宋体"/>
                <w:color w:val="555555"/>
                <w:kern w:val="0"/>
                <w:sz w:val="18"/>
                <w:szCs w:val="18"/>
              </w:rPr>
              <w:t>，</w:t>
            </w:r>
            <w:r w:rsidRPr="00665835">
              <w:rPr>
                <w:rFonts w:ascii="Simsun" w:hAnsi="Simsun" w:cs="宋体"/>
                <w:color w:val="555555"/>
                <w:kern w:val="0"/>
                <w:sz w:val="18"/>
                <w:szCs w:val="18"/>
              </w:rPr>
              <w:t>58881073</w:t>
            </w:r>
            <w:r w:rsidRPr="00665835">
              <w:rPr>
                <w:rFonts w:ascii="Simsun" w:hAnsi="Simsun" w:cs="宋体"/>
                <w:color w:val="555555"/>
                <w:kern w:val="0"/>
                <w:sz w:val="18"/>
                <w:szCs w:val="18"/>
              </w:rPr>
              <w:t>，</w:t>
            </w:r>
            <w:r w:rsidRPr="00665835">
              <w:rPr>
                <w:rFonts w:ascii="Simsun" w:hAnsi="Simsun" w:cs="宋体"/>
                <w:color w:val="555555"/>
                <w:kern w:val="0"/>
                <w:sz w:val="18"/>
                <w:szCs w:val="18"/>
              </w:rPr>
              <w:t>58881076</w:t>
            </w:r>
            <w:r w:rsidRPr="00665835">
              <w:rPr>
                <w:rFonts w:ascii="Simsun" w:hAnsi="Simsun" w:cs="宋体"/>
                <w:color w:val="555555"/>
                <w:kern w:val="0"/>
                <w:sz w:val="18"/>
                <w:szCs w:val="18"/>
              </w:rPr>
              <w:br/>
            </w:r>
            <w:r w:rsidRPr="00665835">
              <w:rPr>
                <w:rFonts w:ascii="Simsun" w:hAnsi="Simsun" w:cs="宋体"/>
                <w:color w:val="555555"/>
                <w:kern w:val="0"/>
                <w:sz w:val="18"/>
                <w:szCs w:val="18"/>
              </w:rPr>
              <w:t xml:space="preserve">　　受理部门：科技部基础研究管理中心</w:t>
            </w:r>
            <w:r w:rsidRPr="00665835">
              <w:rPr>
                <w:rFonts w:ascii="Simsun" w:hAnsi="Simsun" w:cs="宋体"/>
                <w:color w:val="555555"/>
                <w:kern w:val="0"/>
                <w:sz w:val="18"/>
                <w:szCs w:val="18"/>
              </w:rPr>
              <w:br/>
            </w:r>
            <w:r w:rsidRPr="00665835">
              <w:rPr>
                <w:rFonts w:ascii="Simsun" w:hAnsi="Simsun" w:cs="宋体"/>
                <w:color w:val="555555"/>
                <w:kern w:val="0"/>
                <w:sz w:val="18"/>
                <w:szCs w:val="18"/>
              </w:rPr>
              <w:t xml:space="preserve">　　传真：</w:t>
            </w:r>
            <w:r w:rsidRPr="00665835">
              <w:rPr>
                <w:rFonts w:ascii="Simsun" w:hAnsi="Simsun" w:cs="宋体"/>
                <w:color w:val="555555"/>
                <w:kern w:val="0"/>
                <w:sz w:val="18"/>
                <w:szCs w:val="18"/>
              </w:rPr>
              <w:t xml:space="preserve">010-58881077    </w:t>
            </w:r>
            <w:r w:rsidRPr="00665835">
              <w:rPr>
                <w:rFonts w:ascii="Simsun" w:hAnsi="Simsun" w:cs="宋体"/>
                <w:color w:val="555555"/>
                <w:kern w:val="0"/>
                <w:sz w:val="18"/>
                <w:szCs w:val="18"/>
              </w:rPr>
              <w:t>电子邮件：</w:t>
            </w:r>
            <w:r w:rsidRPr="00665835">
              <w:rPr>
                <w:rFonts w:ascii="Simsun" w:hAnsi="Simsun" w:cs="宋体"/>
                <w:color w:val="555555"/>
                <w:kern w:val="0"/>
                <w:sz w:val="18"/>
                <w:szCs w:val="18"/>
              </w:rPr>
              <w:t>jcc973@vip.sina.com</w:t>
            </w:r>
            <w:r w:rsidRPr="00665835">
              <w:rPr>
                <w:rFonts w:ascii="Simsun" w:hAnsi="Simsun" w:cs="宋体"/>
                <w:color w:val="555555"/>
                <w:kern w:val="0"/>
                <w:sz w:val="18"/>
                <w:szCs w:val="18"/>
              </w:rPr>
              <w:br/>
            </w:r>
            <w:r w:rsidRPr="00665835">
              <w:rPr>
                <w:rFonts w:ascii="Simsun" w:hAnsi="Simsun" w:cs="宋体"/>
                <w:color w:val="555555"/>
                <w:kern w:val="0"/>
                <w:sz w:val="18"/>
                <w:szCs w:val="18"/>
              </w:rPr>
              <w:t xml:space="preserve">　　附件：</w:t>
            </w:r>
            <w:r w:rsidRPr="00665835">
              <w:rPr>
                <w:rFonts w:ascii="Simsun" w:hAnsi="Simsun" w:cs="宋体"/>
                <w:color w:val="555555"/>
                <w:kern w:val="0"/>
                <w:sz w:val="18"/>
                <w:szCs w:val="18"/>
              </w:rPr>
              <w:t>1. </w:t>
            </w:r>
            <w:r w:rsidR="00660E58">
              <w:fldChar w:fldCharType="begin"/>
            </w:r>
            <w:r w:rsidR="00660E58">
              <w:instrText xml:space="preserve"> HYPERLINK "http://www.most.gov.cn/tztg/201302/W020130201583456405563.doc" \t "_self" </w:instrText>
            </w:r>
            <w:r w:rsidR="00660E58">
              <w:fldChar w:fldCharType="separate"/>
            </w:r>
            <w:r w:rsidRPr="00665835">
              <w:rPr>
                <w:rFonts w:ascii="Simsun" w:hAnsi="Simsun" w:cs="宋体"/>
                <w:color w:val="000099"/>
                <w:spacing w:val="8"/>
                <w:kern w:val="0"/>
                <w:sz w:val="18"/>
                <w:szCs w:val="18"/>
              </w:rPr>
              <w:t>国家重点基础研究发展计划和重大科学研究计划</w:t>
            </w:r>
            <w:r w:rsidRPr="00665835">
              <w:rPr>
                <w:rFonts w:ascii="Simsun" w:hAnsi="Simsun" w:cs="宋体"/>
                <w:color w:val="000099"/>
                <w:spacing w:val="8"/>
                <w:kern w:val="0"/>
                <w:sz w:val="18"/>
                <w:szCs w:val="18"/>
              </w:rPr>
              <w:t>2014</w:t>
            </w:r>
            <w:r w:rsidRPr="00665835">
              <w:rPr>
                <w:rFonts w:ascii="Simsun" w:hAnsi="Simsun" w:cs="宋体"/>
                <w:color w:val="000099"/>
                <w:spacing w:val="8"/>
                <w:kern w:val="0"/>
                <w:sz w:val="18"/>
                <w:szCs w:val="18"/>
              </w:rPr>
              <w:t>年重要支持方向</w:t>
            </w:r>
            <w:r w:rsidRPr="00665835">
              <w:rPr>
                <w:rFonts w:ascii="Simsun" w:hAnsi="Simsun" w:cs="宋体"/>
                <w:color w:val="000099"/>
                <w:spacing w:val="8"/>
                <w:kern w:val="0"/>
                <w:sz w:val="18"/>
                <w:szCs w:val="18"/>
              </w:rPr>
              <w:br/>
            </w:r>
            <w:r w:rsidR="00660E58">
              <w:rPr>
                <w:rFonts w:ascii="Simsun" w:hAnsi="Simsun" w:cs="宋体"/>
                <w:color w:val="000099"/>
                <w:spacing w:val="8"/>
                <w:kern w:val="0"/>
                <w:sz w:val="18"/>
                <w:szCs w:val="18"/>
              </w:rPr>
              <w:fldChar w:fldCharType="end"/>
            </w:r>
            <w:r w:rsidRPr="00665835">
              <w:rPr>
                <w:rFonts w:ascii="Simsun" w:hAnsi="Simsun" w:cs="宋体"/>
                <w:color w:val="555555"/>
                <w:kern w:val="0"/>
                <w:sz w:val="18"/>
                <w:szCs w:val="18"/>
              </w:rPr>
              <w:t xml:space="preserve">　　附件：</w:t>
            </w:r>
            <w:r w:rsidRPr="00665835">
              <w:rPr>
                <w:rFonts w:ascii="Simsun" w:hAnsi="Simsun" w:cs="宋体"/>
                <w:color w:val="555555"/>
                <w:kern w:val="0"/>
                <w:sz w:val="18"/>
                <w:szCs w:val="18"/>
              </w:rPr>
              <w:t>2. </w:t>
            </w:r>
            <w:hyperlink r:id="rId10" w:history="1">
              <w:r w:rsidRPr="00665835">
                <w:rPr>
                  <w:rFonts w:ascii="Simsun" w:hAnsi="Simsun" w:cs="宋体"/>
                  <w:color w:val="000099"/>
                  <w:spacing w:val="8"/>
                  <w:kern w:val="0"/>
                  <w:sz w:val="18"/>
                  <w:szCs w:val="18"/>
                </w:rPr>
                <w:t>国家重点基础研究发展计划和重大科学研究计划</w:t>
              </w:r>
              <w:r w:rsidRPr="00665835">
                <w:rPr>
                  <w:rFonts w:ascii="Simsun" w:hAnsi="Simsun" w:cs="宋体"/>
                  <w:color w:val="000099"/>
                  <w:spacing w:val="8"/>
                  <w:kern w:val="0"/>
                  <w:sz w:val="18"/>
                  <w:szCs w:val="18"/>
                </w:rPr>
                <w:t>2014</w:t>
              </w:r>
              <w:r w:rsidRPr="00665835">
                <w:rPr>
                  <w:rFonts w:ascii="Simsun" w:hAnsi="Simsun" w:cs="宋体"/>
                  <w:color w:val="000099"/>
                  <w:spacing w:val="8"/>
                  <w:kern w:val="0"/>
                  <w:sz w:val="18"/>
                  <w:szCs w:val="18"/>
                </w:rPr>
                <w:t>年项目申报要求</w:t>
              </w:r>
            </w:hyperlink>
          </w:p>
          <w:p w:rsidR="00665835" w:rsidRPr="00665835" w:rsidRDefault="00665835" w:rsidP="00665835">
            <w:pPr>
              <w:widowControl/>
              <w:spacing w:before="100" w:beforeAutospacing="1" w:after="100" w:afterAutospacing="1" w:line="405" w:lineRule="atLeast"/>
              <w:jc w:val="left"/>
              <w:rPr>
                <w:rFonts w:ascii="Simsun" w:hAnsi="Simsun" w:cs="宋体" w:hint="eastAsia"/>
                <w:color w:val="555555"/>
                <w:kern w:val="0"/>
                <w:sz w:val="18"/>
                <w:szCs w:val="18"/>
              </w:rPr>
            </w:pPr>
            <w:r w:rsidRPr="00665835">
              <w:rPr>
                <w:rFonts w:ascii="Simsun" w:hAnsi="Simsun" w:cs="宋体"/>
                <w:color w:val="555555"/>
                <w:kern w:val="0"/>
                <w:sz w:val="18"/>
                <w:szCs w:val="18"/>
              </w:rPr>
              <w:t> </w:t>
            </w:r>
          </w:p>
          <w:p w:rsidR="00665835" w:rsidRPr="00665835" w:rsidRDefault="00665835" w:rsidP="00665835">
            <w:pPr>
              <w:widowControl/>
              <w:spacing w:before="100" w:beforeAutospacing="1" w:after="100" w:afterAutospacing="1" w:line="405" w:lineRule="atLeast"/>
              <w:jc w:val="center"/>
              <w:rPr>
                <w:rFonts w:ascii="Simsun" w:hAnsi="Simsun" w:cs="宋体" w:hint="eastAsia"/>
                <w:color w:val="555555"/>
                <w:kern w:val="0"/>
                <w:sz w:val="23"/>
                <w:szCs w:val="23"/>
              </w:rPr>
            </w:pPr>
            <w:r w:rsidRPr="00665835">
              <w:rPr>
                <w:rFonts w:ascii="Simsun" w:hAnsi="Simsun" w:cs="宋体"/>
                <w:color w:val="555555"/>
                <w:kern w:val="0"/>
                <w:sz w:val="18"/>
                <w:szCs w:val="18"/>
              </w:rPr>
              <w:t xml:space="preserve">                                                                     </w:t>
            </w:r>
            <w:r w:rsidRPr="00665835">
              <w:rPr>
                <w:rFonts w:ascii="Simsun" w:hAnsi="Simsun" w:cs="宋体"/>
                <w:color w:val="555555"/>
                <w:kern w:val="0"/>
                <w:sz w:val="18"/>
                <w:szCs w:val="18"/>
              </w:rPr>
              <w:t>科</w:t>
            </w:r>
            <w:r w:rsidRPr="00665835">
              <w:rPr>
                <w:rFonts w:ascii="Simsun" w:hAnsi="Simsun" w:cs="宋体"/>
                <w:color w:val="555555"/>
                <w:kern w:val="0"/>
                <w:sz w:val="18"/>
                <w:szCs w:val="18"/>
              </w:rPr>
              <w:t xml:space="preserve"> </w:t>
            </w:r>
            <w:r w:rsidRPr="00665835">
              <w:rPr>
                <w:rFonts w:ascii="Simsun" w:hAnsi="Simsun" w:cs="宋体"/>
                <w:color w:val="555555"/>
                <w:kern w:val="0"/>
                <w:sz w:val="18"/>
                <w:szCs w:val="18"/>
              </w:rPr>
              <w:t>技</w:t>
            </w:r>
            <w:r w:rsidRPr="00665835">
              <w:rPr>
                <w:rFonts w:ascii="Simsun" w:hAnsi="Simsun" w:cs="宋体"/>
                <w:color w:val="555555"/>
                <w:kern w:val="0"/>
                <w:sz w:val="18"/>
                <w:szCs w:val="18"/>
              </w:rPr>
              <w:t xml:space="preserve"> </w:t>
            </w:r>
            <w:r w:rsidRPr="00665835">
              <w:rPr>
                <w:rFonts w:ascii="Simsun" w:hAnsi="Simsun" w:cs="宋体"/>
                <w:color w:val="555555"/>
                <w:kern w:val="0"/>
                <w:sz w:val="18"/>
                <w:szCs w:val="18"/>
              </w:rPr>
              <w:t>部</w:t>
            </w:r>
            <w:r w:rsidRPr="00665835">
              <w:rPr>
                <w:rFonts w:ascii="Simsun" w:hAnsi="Simsun" w:cs="宋体"/>
                <w:color w:val="555555"/>
                <w:kern w:val="0"/>
                <w:sz w:val="18"/>
                <w:szCs w:val="18"/>
              </w:rPr>
              <w:br/>
              <w:t>                                                                  2013</w:t>
            </w:r>
            <w:r w:rsidRPr="00665835">
              <w:rPr>
                <w:rFonts w:ascii="Simsun" w:hAnsi="Simsun" w:cs="宋体"/>
                <w:color w:val="555555"/>
                <w:kern w:val="0"/>
                <w:sz w:val="18"/>
                <w:szCs w:val="18"/>
              </w:rPr>
              <w:t>年</w:t>
            </w:r>
            <w:r w:rsidRPr="00665835">
              <w:rPr>
                <w:rFonts w:ascii="Simsun" w:hAnsi="Simsun" w:cs="宋体"/>
                <w:color w:val="555555"/>
                <w:kern w:val="0"/>
                <w:sz w:val="18"/>
                <w:szCs w:val="18"/>
              </w:rPr>
              <w:t>1</w:t>
            </w:r>
            <w:r w:rsidRPr="00665835">
              <w:rPr>
                <w:rFonts w:ascii="Simsun" w:hAnsi="Simsun" w:cs="宋体"/>
                <w:color w:val="555555"/>
                <w:kern w:val="0"/>
                <w:sz w:val="18"/>
                <w:szCs w:val="18"/>
              </w:rPr>
              <w:t>月</w:t>
            </w:r>
            <w:r w:rsidRPr="00665835">
              <w:rPr>
                <w:rFonts w:ascii="Simsun" w:hAnsi="Simsun" w:cs="宋体"/>
                <w:color w:val="555555"/>
                <w:kern w:val="0"/>
                <w:sz w:val="18"/>
                <w:szCs w:val="18"/>
              </w:rPr>
              <w:t>31</w:t>
            </w:r>
            <w:r w:rsidRPr="00665835">
              <w:rPr>
                <w:rFonts w:ascii="Simsun" w:hAnsi="Simsun" w:cs="宋体"/>
                <w:color w:val="555555"/>
                <w:kern w:val="0"/>
                <w:sz w:val="18"/>
                <w:szCs w:val="18"/>
              </w:rPr>
              <w:t>日</w:t>
            </w:r>
          </w:p>
        </w:tc>
      </w:tr>
    </w:tbl>
    <w:p w:rsidR="00665835" w:rsidRDefault="00665835">
      <w:pPr>
        <w:widowControl/>
        <w:jc w:val="left"/>
      </w:pPr>
    </w:p>
    <w:p w:rsidR="00665835" w:rsidRDefault="00665835" w:rsidP="00665835">
      <w:pPr>
        <w:snapToGrid w:val="0"/>
        <w:spacing w:line="360" w:lineRule="auto"/>
        <w:rPr>
          <w:rFonts w:ascii="黑体" w:eastAsia="黑体" w:hAnsi="黑体"/>
          <w:sz w:val="32"/>
        </w:rPr>
      </w:pPr>
      <w:r>
        <w:rPr>
          <w:rFonts w:ascii="黑体" w:eastAsia="黑体" w:hAnsi="黑体" w:hint="eastAsia"/>
          <w:sz w:val="32"/>
        </w:rPr>
        <w:t>附件1</w:t>
      </w:r>
    </w:p>
    <w:p w:rsidR="00665835" w:rsidRDefault="00665835" w:rsidP="006658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00" w:lineRule="auto"/>
        <w:jc w:val="center"/>
        <w:rPr>
          <w:rFonts w:ascii="长城小标宋体" w:eastAsia="长城小标宋体" w:hAnsi="长城小标宋体" w:cs="Arial"/>
          <w:bCs/>
          <w:sz w:val="36"/>
          <w:szCs w:val="36"/>
        </w:rPr>
      </w:pPr>
      <w:r>
        <w:rPr>
          <w:rFonts w:ascii="长城小标宋体" w:eastAsia="长城小标宋体" w:hAnsi="长城小标宋体" w:cs="Arial" w:hint="eastAsia"/>
          <w:bCs/>
          <w:sz w:val="36"/>
          <w:szCs w:val="36"/>
        </w:rPr>
        <w:t>国家重点基础研究发展计划和重大科学</w:t>
      </w:r>
    </w:p>
    <w:p w:rsidR="00665835" w:rsidRDefault="00665835" w:rsidP="006658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00" w:lineRule="auto"/>
        <w:jc w:val="center"/>
        <w:rPr>
          <w:rFonts w:ascii="长城小标宋体" w:eastAsia="长城小标宋体" w:hAnsi="长城小标宋体" w:cs="Arial"/>
          <w:bCs/>
          <w:sz w:val="36"/>
          <w:szCs w:val="36"/>
        </w:rPr>
      </w:pPr>
      <w:r>
        <w:rPr>
          <w:rFonts w:ascii="长城小标宋体" w:eastAsia="长城小标宋体" w:hAnsi="长城小标宋体" w:cs="Arial" w:hint="eastAsia"/>
          <w:bCs/>
          <w:sz w:val="36"/>
          <w:szCs w:val="36"/>
        </w:rPr>
        <w:t>研究计划2014年重要支持方向</w:t>
      </w:r>
    </w:p>
    <w:p w:rsidR="00665835" w:rsidRDefault="00665835" w:rsidP="0066583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宋体" w:hAnsi="宋体" w:cs="Arial"/>
          <w:b/>
          <w:sz w:val="36"/>
          <w:szCs w:val="36"/>
        </w:rPr>
      </w:pPr>
    </w:p>
    <w:p w:rsidR="00665835" w:rsidRPr="00D11A1C"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农业科学领域</w:t>
      </w:r>
    </w:p>
    <w:p w:rsidR="005D7EF6" w:rsidRDefault="005D7EF6"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Cs/>
          <w:color w:val="000000"/>
          <w:kern w:val="0"/>
          <w:szCs w:val="21"/>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1.主要粮食作物全基因组选择育种</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r w:rsidRPr="005D7EF6">
        <w:rPr>
          <w:rFonts w:asciiTheme="minorEastAsia" w:eastAsiaTheme="minorEastAsia" w:hAnsiTheme="minorEastAsia"/>
          <w:bCs/>
          <w:szCs w:val="21"/>
        </w:rPr>
        <w:t>针对主要粮食作物</w:t>
      </w:r>
      <w:r w:rsidRPr="005D7EF6">
        <w:rPr>
          <w:rFonts w:asciiTheme="minorEastAsia" w:eastAsiaTheme="minorEastAsia" w:hAnsiTheme="minorEastAsia" w:hint="eastAsia"/>
          <w:bCs/>
          <w:szCs w:val="21"/>
        </w:rPr>
        <w:t>（</w:t>
      </w:r>
      <w:r w:rsidRPr="005D7EF6">
        <w:rPr>
          <w:rFonts w:asciiTheme="minorEastAsia" w:eastAsiaTheme="minorEastAsia" w:hAnsiTheme="minorEastAsia"/>
          <w:bCs/>
          <w:szCs w:val="21"/>
        </w:rPr>
        <w:t>小麦或玉米</w:t>
      </w:r>
      <w:r w:rsidRPr="005D7EF6">
        <w:rPr>
          <w:rFonts w:asciiTheme="minorEastAsia" w:eastAsiaTheme="minorEastAsia" w:hAnsiTheme="minorEastAsia" w:hint="eastAsia"/>
          <w:bCs/>
          <w:szCs w:val="21"/>
        </w:rPr>
        <w:t>）</w:t>
      </w:r>
      <w:r w:rsidRPr="005D7EF6">
        <w:rPr>
          <w:rFonts w:asciiTheme="minorEastAsia" w:eastAsiaTheme="minorEastAsia" w:hAnsiTheme="minorEastAsia"/>
          <w:bCs/>
          <w:szCs w:val="21"/>
        </w:rPr>
        <w:t>产量和品质等复杂性状的形成，以功能基因组研究入手，阐明复杂性状形成的分子基础，及相关基因互作网络，为建立全基因组选择分子育种体系奠定基础；研究延缓叶片后期衰老对产量和品质影响的分子基础，为良种栽培技术提供理论依据。</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2.油菜籽粒高产及高油分积累的分子机理</w:t>
      </w:r>
      <w:r w:rsidRPr="0070695E">
        <w:rPr>
          <w:rFonts w:asciiTheme="minorEastAsia" w:eastAsiaTheme="minorEastAsia" w:hAnsiTheme="minorEastAsia" w:hint="eastAsia"/>
          <w:b/>
          <w:bCs/>
          <w:color w:val="000000"/>
          <w:kern w:val="0"/>
          <w:szCs w:val="21"/>
          <w:highlight w:val="yellow"/>
        </w:rPr>
        <w:t>（</w:t>
      </w:r>
      <w:r w:rsidRPr="0070695E">
        <w:rPr>
          <w:rFonts w:asciiTheme="minorEastAsia" w:eastAsiaTheme="minorEastAsia" w:hAnsiTheme="minorEastAsia"/>
          <w:b/>
          <w:bCs/>
          <w:color w:val="000000"/>
          <w:kern w:val="0"/>
          <w:szCs w:val="21"/>
          <w:highlight w:val="yellow"/>
        </w:rPr>
        <w:t>C类</w:t>
      </w:r>
      <w:r w:rsidRPr="0070695E">
        <w:rPr>
          <w:rFonts w:asciiTheme="minorEastAsia" w:eastAsiaTheme="minorEastAsia" w:hAnsiTheme="minorEastAsia" w:hint="eastAsia"/>
          <w:b/>
          <w:bCs/>
          <w:color w:val="000000"/>
          <w:kern w:val="0"/>
          <w:szCs w:val="21"/>
          <w:highlight w:val="yellow"/>
        </w:rPr>
        <w:t>）</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r w:rsidRPr="005D7EF6">
        <w:rPr>
          <w:rFonts w:asciiTheme="minorEastAsia" w:eastAsiaTheme="minorEastAsia" w:hAnsiTheme="minorEastAsia"/>
          <w:bCs/>
          <w:szCs w:val="21"/>
        </w:rPr>
        <w:t>针对提高油料作物籽粒产量及含油量的需求，研究油菜高含油量形成及其积累的分子机理，为油菜的分子设计育种提供依据，并为培育特高含油量油菜品种提供基因资源和技术指导。</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3.大宗农副产品高产优质的分子基础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r w:rsidRPr="005D7EF6">
        <w:rPr>
          <w:rFonts w:asciiTheme="minorEastAsia" w:eastAsiaTheme="minorEastAsia" w:hAnsiTheme="minorEastAsia"/>
          <w:bCs/>
          <w:szCs w:val="21"/>
        </w:rPr>
        <w:t>以食用菌或热带作物甘蔗为材料，研究食用菌营养生长和基质利用、子实体形成及生物活性物质产生的机理和分子基础；研究甘蔗产量形成和蔗糖积累的关键基因及其功能，以及代谢调控机理，为创建甘蔗新种质材料和改进栽培措施提供理论依据和技术指导。</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4.重要经济林木优质、抗逆品种选育的生物学基础</w:t>
      </w:r>
      <w:r w:rsidRPr="0070695E">
        <w:rPr>
          <w:rFonts w:asciiTheme="minorEastAsia" w:eastAsiaTheme="minorEastAsia" w:hAnsiTheme="minorEastAsia" w:hint="eastAsia"/>
          <w:b/>
          <w:bCs/>
          <w:color w:val="000000"/>
          <w:kern w:val="0"/>
          <w:szCs w:val="21"/>
          <w:highlight w:val="yellow"/>
        </w:rPr>
        <w:t>（</w:t>
      </w:r>
      <w:r w:rsidRPr="0070695E">
        <w:rPr>
          <w:rFonts w:asciiTheme="minorEastAsia" w:eastAsiaTheme="minorEastAsia" w:hAnsiTheme="minorEastAsia"/>
          <w:b/>
          <w:bCs/>
          <w:color w:val="000000"/>
          <w:kern w:val="0"/>
          <w:szCs w:val="21"/>
          <w:highlight w:val="yellow"/>
        </w:rPr>
        <w:t>C类</w:t>
      </w:r>
      <w:r w:rsidRPr="0070695E">
        <w:rPr>
          <w:rFonts w:asciiTheme="minorEastAsia" w:eastAsiaTheme="minorEastAsia" w:hAnsiTheme="minorEastAsia" w:hint="eastAsia"/>
          <w:b/>
          <w:bCs/>
          <w:color w:val="000000"/>
          <w:kern w:val="0"/>
          <w:szCs w:val="21"/>
          <w:highlight w:val="yellow"/>
        </w:rPr>
        <w:t>）</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szCs w:val="21"/>
        </w:rPr>
        <w:t>以橡胶或竹子为主要材料，研究橡胶树产量形成的分子调控及关键基因的功能，为橡胶树的选种育种以及种质材料的创新利用提供理论依据和技术；研究影响竹材生物质形成过程中生长发育的分子基础，研究竹子开花的调控机理。</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5.农林鼠害和农作物病害发生的多因素互作机制及防控策略</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szCs w:val="21"/>
        </w:rPr>
        <w:t>深入研究气候变化、人类活动等对农林鼠害成灾的影响机制，探索安全、环保、可持续的鼠害控制新策略；研究病毒、介体昆虫、植物寄主三者之间的相互作用，发现与病毒致病、寄主抗病和昆虫传播病毒相关的新机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6.提高农业动物繁殖率的生理学及相关遗传调控研究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szCs w:val="21"/>
        </w:rPr>
        <w:t>以现有优良猪、羊养殖品种或珍稀优质鱼类品种为对象，开展繁殖生理学及相关遗传调控研究，为提高农业动物的繁殖力和种群扩增提供有效途径。</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7.农业动物营养物质高效利用</w:t>
      </w:r>
      <w:r w:rsidRPr="0070695E">
        <w:rPr>
          <w:rFonts w:asciiTheme="minorEastAsia" w:eastAsiaTheme="minorEastAsia" w:hAnsiTheme="minorEastAsia" w:hint="eastAsia"/>
          <w:b/>
          <w:bCs/>
          <w:color w:val="000000"/>
          <w:kern w:val="0"/>
          <w:szCs w:val="21"/>
          <w:highlight w:val="yellow"/>
        </w:rPr>
        <w:t>（</w:t>
      </w:r>
      <w:r w:rsidRPr="0070695E">
        <w:rPr>
          <w:rFonts w:asciiTheme="minorEastAsia" w:eastAsiaTheme="minorEastAsia" w:hAnsiTheme="minorEastAsia"/>
          <w:b/>
          <w:bCs/>
          <w:color w:val="000000"/>
          <w:kern w:val="0"/>
          <w:szCs w:val="21"/>
          <w:highlight w:val="yellow"/>
        </w:rPr>
        <w:t>C类</w:t>
      </w:r>
      <w:r w:rsidRPr="0070695E">
        <w:rPr>
          <w:rFonts w:asciiTheme="minorEastAsia" w:eastAsiaTheme="minorEastAsia" w:hAnsiTheme="minorEastAsia" w:hint="eastAsia"/>
          <w:b/>
          <w:bCs/>
          <w:color w:val="000000"/>
          <w:kern w:val="0"/>
          <w:szCs w:val="21"/>
          <w:highlight w:val="yellow"/>
        </w:rPr>
        <w:t>）</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szCs w:val="21"/>
        </w:rPr>
        <w:lastRenderedPageBreak/>
        <w:t>以几种主养鱼类或家畜为对象，从代谢组学入手，研究饲料要素与营养需求的最佳适配，研究鱼类饵料的替代鱼粉蛋白源或家畜减粮饲料的可行途径，研究以营养为基础的高产优质安全产品的形成机理。</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8.草原生态系统功能提升及其调控机理</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r w:rsidRPr="005D7EF6">
        <w:rPr>
          <w:rFonts w:asciiTheme="minorEastAsia" w:eastAsiaTheme="minorEastAsia" w:hAnsiTheme="minorEastAsia"/>
          <w:bCs/>
          <w:szCs w:val="21"/>
        </w:rPr>
        <w:t>针对草原保护和草地生产力提高，研究草原、草地生产力的均衡调控机制和途径，研究优质牧草和乡土草种抗逆优质高产的生物学基础，为草原、草地保护与可持续利用提供理论基础和技术支撑。</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能源科学领域</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1.煤炭中有害元素的分布富集机理及环境污染防治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我国煤炭中有害元素（砷、汞、氟、铍、铀等）的赋存状态与分布富集机理，研究有害元素在洗选、燃烧及化工过程中的迁移、演化规律，建立有害元素富集及环境影响的判识评价体系，研究防治有害元素环境污染的应用基础理论与工程理论。</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2.非常规致密油（页岩油）形成机理、富集规律与资源潜力</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致密油（页岩油）形成机理，包括细粒沉积储层沉积环境与分布特征、储集空间结构与流体相态；致密储层油气聚集成藏机理，富集控制因素，建立致密油（页岩油）地质理论，评价我国重点盆地致密油（页岩油）资源潜力，预测有利区。</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3.致密油气藏的高效开发</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围绕致密油气的驱油机理问题，针对低渗基质—裂缝系统等油气储层和复杂渗流现象，研究储层横向预测和精细表征的新方法，发展非线性渗流理论，研究致密油气藏提高采收率的机理，建立致密油气藏高效开发的理论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4.人工光合成的基础（C类）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围绕利用太阳能和水将二氧化碳转换和储存为碳氢化合物能源的关键科学问题，研究具有高光子转化效率的新型半导体材料的设计和制备方法，建立相应的能带调控理论；构建有利于光化学反应动力学条件的表/界面结构，阐明表/界面现象及光化学反应微观机制；研究复合材料组装和集成特性，开发高效的太阳能化学转换体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5.新型高压直流输电装备和系统的关键科学问题</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研究电压源型多端高压直流输电系统、新型直流断路器和高压直流套管、直流电缆、新型电力电子变换器等</w:t>
      </w:r>
      <w:r w:rsidRPr="005D7EF6">
        <w:rPr>
          <w:rFonts w:asciiTheme="minorEastAsia" w:eastAsiaTheme="minorEastAsia" w:hAnsiTheme="minorEastAsia" w:hint="eastAsia"/>
          <w:bCs/>
          <w:color w:val="000000"/>
          <w:kern w:val="0"/>
          <w:szCs w:val="21"/>
        </w:rPr>
        <w:t>相关</w:t>
      </w:r>
      <w:r w:rsidRPr="005D7EF6">
        <w:rPr>
          <w:rFonts w:asciiTheme="minorEastAsia" w:eastAsiaTheme="minorEastAsia" w:hAnsiTheme="minorEastAsia"/>
          <w:bCs/>
          <w:color w:val="000000"/>
          <w:kern w:val="0"/>
          <w:szCs w:val="21"/>
        </w:rPr>
        <w:t>的关键科学问题，为我国新型直流输电系统和新型直流断路器等装备的研制与应用建立理论基础。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6.燃气轮机高效清洁热功转换理论</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研究多燃料、多工况等多适应性燃气轮机高效热-功转换理论，高负荷叶轮机械三维非</w:t>
      </w:r>
      <w:r w:rsidRPr="005D7EF6">
        <w:rPr>
          <w:rFonts w:asciiTheme="minorEastAsia" w:eastAsiaTheme="minorEastAsia" w:hAnsiTheme="minorEastAsia"/>
          <w:bCs/>
          <w:color w:val="000000"/>
          <w:kern w:val="0"/>
          <w:szCs w:val="21"/>
        </w:rPr>
        <w:lastRenderedPageBreak/>
        <w:t>定常气动热力学理论，流-热-固多场耦合及其流动换热相互作用机理，高效清洁燃烧机理，多组分多相多尺度耦合理论与方法。</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7.微型能源动力系统的理论与方法（C类）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微尺度条件下流体形态、转捩机制、流动模型和流动调控的理论与方法，微尺度下火焰稳定性机理、反应动力学模型与燃烧过程强化，微尺度复杂环境下的传热与控制方法，微型能源动力系统的设计理论与实验方法。</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8.大容量工业储能的科学基础（C类）</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围绕可再生能源大规模接入、电力系统调峰和分布式供能对工业储能的需求，解决储能单元、系统并网与控制及系统集成中的关键科学问题，研究大容量锂电池、超级电容器、压缩空气及储热等新型工业储能技术的基础理论。</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hint="eastAsia"/>
          <w:b/>
          <w:bCs/>
          <w:sz w:val="30"/>
          <w:szCs w:val="30"/>
        </w:rPr>
        <w:t>信息科学领域</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1.具有重要应用前景的原创性新型信息器件研究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未来信息技术发展的重大需求，研究新型太赫兹(THz)源、接收器件和其它关键功能器件及其应用；研究新型电子存储材料与器件及超高密度超长寿命光存储器件；研究高速柔性薄膜电子学器件和纳米分辨力光学信息获取方法。</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2.支撑节能信息系统的光子和电子器件研究(C类)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针对国家对节能环保的重大需求，开展面向接入网和光互连的低能耗、低成本光电子集成器件与模块及新型微纳光电子器件研究；开展光子系统芯片关键微纳光子器件关键科学问题研究。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3.新型通信复用体制基础理论</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轨道角动量（OAM）复用机理，研究在无线和光纤上OAM复用情况下香农信息论的发展，提出OAM产生、调制、发射、复用、探测和处理的方法；研究多维资源联合优化的通信体制、信道损伤与干扰影响及应对方法，分析容量极限，提出并验证高效的多维复用通信方法；开展大容量系统的计算机仿真和实验验证。</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4.深空与临近空间的信息传输理论</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深空环境下对空间资源的认知和高效利用，提出深空通信技术体制和容量逼近传输理论，提出验证方法并开展实验；研究临近空间等离子体鞘套与电磁波相互作用机理、影响及应对方法，为临近空间超声速飞行器的导航、数据遥测、通信和电子对抗等提供理论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5.大数据计算的基础研究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面向网络信息空间大数据挖掘的需求，结合1-2种重要应用，研究多源异构大数据的</w:t>
      </w:r>
      <w:r w:rsidRPr="005D7EF6">
        <w:rPr>
          <w:rFonts w:asciiTheme="minorEastAsia" w:eastAsiaTheme="minorEastAsia" w:hAnsiTheme="minorEastAsia"/>
          <w:bCs/>
          <w:color w:val="000000"/>
          <w:kern w:val="0"/>
          <w:szCs w:val="21"/>
        </w:rPr>
        <w:lastRenderedPageBreak/>
        <w:t>表示、度量和语义理解方法，研究建模理论和计算模型，提出能效优化的分布存储和处理的硬件及软件系统架构，分析大数据的复杂性、可计算性与处理效率的关系，为建立大数据的科学体系提供理论依据。</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6.面向三元空间的感知认知和智能控制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面向复杂交通系统、公共安全和社会管理等方面的需求，分析网络空间、现实世界和人类认知的三元交互融合；研究人的感知灵敏度和智能处理能力的拓展及集成方法；研究面向三元空间海量感知计算模式，建立认知计算理论，提出基于CPS的聚合协同与人机交互闭环的智能控制方法。研究以互联网为基础的中文信息处理理论与方法。</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7.云计算安全研究（C类）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增强公共云计算安全性的需求，研究安全云计算的模型、结构及虚拟化机理；研究基础设施作为服务、平台作为服务和软件作为服务等服务模式下保证用户系统安全可靠的机制和方法；研究保障用户数据的安全性、完整性、私密性和可追踪性的理论和技术。</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8.安全攸关软件系统的共性理论和构造方法（C类）</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面向安全攸关软件（Safety-Critical Software）系统开发的重大需求，研究安全攸关软件系统的建模原理、构造方法及其运行与演化机理；研究软件安全性评测的理论与方法。</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hint="eastAsia"/>
          <w:b/>
          <w:bCs/>
          <w:sz w:val="30"/>
          <w:szCs w:val="30"/>
        </w:rPr>
        <w:t>资源环境科学领域</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bookmarkStart w:id="1" w:name="_Toc244003023"/>
      <w:r w:rsidRPr="0070695E">
        <w:rPr>
          <w:rFonts w:asciiTheme="minorEastAsia" w:eastAsiaTheme="minorEastAsia" w:hAnsiTheme="minorEastAsia"/>
          <w:b/>
          <w:bCs/>
          <w:color w:val="000000"/>
          <w:kern w:val="0"/>
          <w:szCs w:val="21"/>
          <w:highlight w:val="yellow"/>
        </w:rPr>
        <w:t>1.造山带弧盆体系构造-岩浆-成矿机理（C类）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研究古弧盆体系的构造演化过程，岩浆演化序列和地壳基底性质；揭示成矿物质来源、迁移富集机理和优势矿种的成矿机制，建立古弧盆体系成矿理论框架；建立成矿预测体系及大型-超大型矿床识别标志体系。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2.华南地质构造特点及大规模低温成矿理论</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华南低温成矿作用及有关地质事件的时代与空间格局；低温成矿域中各类矿床的相互关系，成矿元素的运移-聚集过程及所形成矿床的主控因素与时空配置；低温成矿作用与地质构造、壳幔深部过程的关系，低温成矿作用的地球动力学条件；低温成矿域中形成大型-超大型矿床的优选矿种与找矿方向。</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3</w:t>
      </w:r>
      <w:bookmarkEnd w:id="1"/>
      <w:r w:rsidRPr="0070695E">
        <w:rPr>
          <w:rFonts w:asciiTheme="minorEastAsia" w:eastAsiaTheme="minorEastAsia" w:hAnsiTheme="minorEastAsia"/>
          <w:b/>
          <w:bCs/>
          <w:color w:val="000000"/>
          <w:kern w:val="0"/>
          <w:szCs w:val="21"/>
          <w:highlight w:val="yellow"/>
        </w:rPr>
        <w:t>.东南丘陵区红壤酸化过程、阻控机制与生态系统生产力恢复（C类）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不同气候、酸沉降环境及人类活动条件下东南丘陵区红壤酸化过程的时空分异格局和控制因素，阐释红壤酸化对土壤肥力、养分循环和土壤生物演替的影响，揭示不同植被和农作物对红壤酸化的响应、适应和反馈机制，提出不同类型区土壤酸化阻控和修复的原理和对策。</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4.我国典型土壤复合有机污染特征、界面过程与修复</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lastRenderedPageBreak/>
        <w:t>研究典型区域土壤复合有机污染特征、源汇机制及演变趋势，研究有机污染物的多介质微界面行为及其分子机制，阐释共存有机污染物的交互作用机制与生物有效性，揭示土壤-植物系统中有机污染物的迁移转化与阻控原理，提出复合有机污染土壤的植物-微生物联合修复及化学强化等新技术原理。</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5.大气成分理化特征及其与气候系统相互作用（C类）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分析和应用大气成分站网资料，研究大气成分天气数值模式和百年、年代际尺度预估，评估全球大气成分变化，提出减排策略；研究我国经济发达地区大气成分（含不同尺寸颗粒物）的形成、特征、演化机制，及其对天气、气候、环境的影响与对策。</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6.雷电重大灾害天气系统的过程、动力、微物理和成灾机理</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通过对雷电重大灾害天气过程综合探测及物理过程的认知，研究雷电物理过程及雷电成灾机理，分析灾害性雷暴的云微物理结构和成因，研究特种观测资料同化及雷暴灾害的监测预警和成灾机理。</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7.热带海洋生态系统动力学与生物资源可持续利用</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具有丰富生物资源的热带海洋陆坡、深海海区内有关生态系统动力学问题，以中尺度物理、生化和生物过程的相互作用为核心研究海区生态系统的结构、功能及其时空演变规律，探讨以海温为环境指标的年际、年代际低频变异对海洋生态系统的影响。</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8.人类活动对我国海湾生态环境的影响及生物资源效应</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00" w:firstLine="420"/>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研究高强度人类活动影响下海湾生态环境的演变过程与机理，对海湾生态系统结构与功能的影响，评估其对海湾渔业资源的影响，探讨海湾生态环境修复的科学途径。</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00" w:firstLine="420"/>
        <w:rPr>
          <w:rFonts w:asciiTheme="minorEastAsia" w:eastAsiaTheme="minorEastAsia" w:hAnsiTheme="minorEastAsia"/>
          <w:bCs/>
          <w:color w:val="000000"/>
          <w:kern w:val="0"/>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健康科学领域</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1.脑卒中发生与防治的基础研究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研究脑卒中发生、发展过程相关的遗传、分子、细胞机制，探寻国人高发脑卒中特别是出血性脑卒中的危险因素，拓展临床诊断、干预、防治的新思路。</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2.重要单基因遗传病发生的分子机制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以临床与流行病学资源、遗传家系为基础，应用现代先进技术，发现新的致病基因，研究其生物功能，揭示发病分子机理，为诊断与筛查提供理论依据和新手段，降低出生缺陷发生率。</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3.自身免疫病发生机制及控制策略</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结合1－2种我国常见的严重自身免疫疾病（除类风湿关节炎）临床实践，分析疾病的流行特征及其主要危险因素，研究自身免疫异常、疾病发生、发展的分子免疫学机理，提高临床诊治水平。</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lastRenderedPageBreak/>
        <w:t>4.肿瘤异质性机制在个体化治疗方案和肿瘤抗药机制中的系统生物学研究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1－2种我国多发肿瘤，从基因、蛋白、信号调控网络等多级水平研究癌症发生、发展、维持和治疗过程中的肿瘤异质性机制。应用肿瘤基因组进化、肿瘤细胞信号通路以及癌症驱动基因破解的理论和技术，探讨肿瘤个体化治疗与应对临床治疗抗药性的策略。</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5.肿瘤免疫学的机理及其应用（C类)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结合临床实践，从分子、细胞与整体水平研究癌症发生发展过程中肿瘤细胞和宿主免疫细胞的相互作用，揭示宿主免疫系统受肿瘤抑制的病生理过程及其机理，探索机体免疫抑制的重激活途径与策略，为肿瘤治疗提供新理论、新手段。</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6.周围神经损伤以及损伤后神经再生与中枢神经重塑的机制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从分子与细胞水平研究周围神经损伤后近端溃变、神经性疼痛、靶区肌肉萎缩以及神经再生机制，研究损伤后脑和脊髓神经环路的重塑及其对周围神经再生与疼痛的调节机制，探索损伤导致的肢体瘫痪、痛觉异常等有效干预策略。</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7.循环</w:t>
      </w:r>
      <w:proofErr w:type="spellStart"/>
      <w:r w:rsidRPr="0070695E">
        <w:rPr>
          <w:rFonts w:asciiTheme="minorEastAsia" w:eastAsiaTheme="minorEastAsia" w:hAnsiTheme="minorEastAsia"/>
          <w:b/>
          <w:bCs/>
          <w:color w:val="000000"/>
          <w:kern w:val="0"/>
          <w:szCs w:val="21"/>
          <w:highlight w:val="yellow"/>
        </w:rPr>
        <w:t>miRNA</w:t>
      </w:r>
      <w:proofErr w:type="spellEnd"/>
      <w:r w:rsidRPr="0070695E">
        <w:rPr>
          <w:rFonts w:asciiTheme="minorEastAsia" w:eastAsiaTheme="minorEastAsia" w:hAnsiTheme="minorEastAsia"/>
          <w:b/>
          <w:bCs/>
          <w:color w:val="000000"/>
          <w:kern w:val="0"/>
          <w:szCs w:val="21"/>
          <w:highlight w:val="yellow"/>
        </w:rPr>
        <w:t>生物学功能及临床应用（C类）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构建代谢与心血管等重要疾病发生、发展进程中外周循环</w:t>
      </w:r>
      <w:proofErr w:type="spellStart"/>
      <w:r w:rsidRPr="005D7EF6">
        <w:rPr>
          <w:rFonts w:asciiTheme="minorEastAsia" w:eastAsiaTheme="minorEastAsia" w:hAnsiTheme="minorEastAsia"/>
          <w:bCs/>
          <w:color w:val="000000"/>
          <w:kern w:val="0"/>
          <w:szCs w:val="21"/>
        </w:rPr>
        <w:t>miRNA</w:t>
      </w:r>
      <w:proofErr w:type="spellEnd"/>
      <w:r w:rsidRPr="005D7EF6">
        <w:rPr>
          <w:rFonts w:asciiTheme="minorEastAsia" w:eastAsiaTheme="minorEastAsia" w:hAnsiTheme="minorEastAsia"/>
          <w:bCs/>
          <w:color w:val="000000"/>
          <w:kern w:val="0"/>
          <w:szCs w:val="21"/>
        </w:rPr>
        <w:t>分子标志物谱图，研究循环</w:t>
      </w:r>
      <w:proofErr w:type="spellStart"/>
      <w:r w:rsidRPr="005D7EF6">
        <w:rPr>
          <w:rFonts w:asciiTheme="minorEastAsia" w:eastAsiaTheme="minorEastAsia" w:hAnsiTheme="minorEastAsia"/>
          <w:bCs/>
          <w:color w:val="000000"/>
          <w:kern w:val="0"/>
          <w:szCs w:val="21"/>
        </w:rPr>
        <w:t>miRNA</w:t>
      </w:r>
      <w:proofErr w:type="spellEnd"/>
      <w:r w:rsidRPr="005D7EF6">
        <w:rPr>
          <w:rFonts w:asciiTheme="minorEastAsia" w:eastAsiaTheme="minorEastAsia" w:hAnsiTheme="minorEastAsia"/>
          <w:bCs/>
          <w:color w:val="000000"/>
          <w:kern w:val="0"/>
          <w:szCs w:val="21"/>
        </w:rPr>
        <w:t>形成以及分泌</w:t>
      </w:r>
      <w:proofErr w:type="spellStart"/>
      <w:r w:rsidRPr="005D7EF6">
        <w:rPr>
          <w:rFonts w:asciiTheme="minorEastAsia" w:eastAsiaTheme="minorEastAsia" w:hAnsiTheme="minorEastAsia"/>
          <w:bCs/>
          <w:color w:val="000000"/>
          <w:kern w:val="0"/>
          <w:szCs w:val="21"/>
        </w:rPr>
        <w:t>miRNA</w:t>
      </w:r>
      <w:proofErr w:type="spellEnd"/>
      <w:r w:rsidRPr="005D7EF6">
        <w:rPr>
          <w:rFonts w:asciiTheme="minorEastAsia" w:eastAsiaTheme="minorEastAsia" w:hAnsiTheme="minorEastAsia"/>
          <w:bCs/>
          <w:color w:val="000000"/>
          <w:kern w:val="0"/>
          <w:szCs w:val="21"/>
        </w:rPr>
        <w:t>介导的信号传递调控机制，揭示其与疾病的关系，发展早期分子诊断新技术以及治疗的新策略、新方法。</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8.糖尿病继发血管或器官病变的机理与干预研究（C类）</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结合糖尿病临床，研究由其引发的血管或器官继发病变的规律，从分子、细胞、组织器官及整体水平揭示其病理过程，发展诊治与干预的新途径和新策略。</w:t>
      </w:r>
    </w:p>
    <w:p w:rsidR="0070695E" w:rsidRDefault="0070695E" w:rsidP="00706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Cs/>
          <w:szCs w:val="21"/>
        </w:rPr>
      </w:pPr>
    </w:p>
    <w:p w:rsidR="00665835" w:rsidRDefault="00665835" w:rsidP="00706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sz w:val="30"/>
          <w:szCs w:val="30"/>
        </w:rPr>
      </w:pPr>
      <w:r w:rsidRPr="0070695E">
        <w:rPr>
          <w:rFonts w:asciiTheme="minorEastAsia" w:eastAsiaTheme="minorEastAsia" w:hAnsiTheme="minorEastAsia"/>
          <w:b/>
          <w:bCs/>
          <w:sz w:val="30"/>
          <w:szCs w:val="30"/>
          <w:highlight w:val="yellow"/>
        </w:rPr>
        <w:t>中医理论专题（C类）</w:t>
      </w:r>
    </w:p>
    <w:p w:rsidR="0070695E" w:rsidRPr="00D11A1C" w:rsidRDefault="0070695E" w:rsidP="00D11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1.中医证候临床辨证的基础研究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选择临床常见、具有代表性的证候，明确辨证依据、揭示病证关系、探讨生物学基础，总结临床辨证经验，研究证候客观量化表征，结合现代科技成果，探索新的辨证方法，为应对中医临床辨证难题、创新临床适用的中医辨证论治方法体系提供理论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2.针灸临床腧穴配伍效应机制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选择针灸临床具有循证依据的有效病证，研究腧穴配伍应用与单穴应用、不同腧穴配伍之间的效应差异，探索穴位优选、配伍与评价方法，揭示腧穴配伍效应的影响因素和生物学机制，为针灸临床选穴组方、提高疗效奠定科学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3.“上火”的机理与防治</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明确“上火”的辨证标准，研究“上火”的现代表征方法，揭示“上火”的生物学基础，阐明清热泻火、滋阴降火等防治方法的作用机理，为提高中医预防和有效治疗“上火”</w:t>
      </w:r>
      <w:r w:rsidRPr="005D7EF6">
        <w:rPr>
          <w:rFonts w:asciiTheme="minorEastAsia" w:eastAsiaTheme="minorEastAsia" w:hAnsiTheme="minorEastAsia"/>
          <w:bCs/>
          <w:color w:val="000000"/>
          <w:kern w:val="0"/>
          <w:szCs w:val="21"/>
        </w:rPr>
        <w:lastRenderedPageBreak/>
        <w:t>提供科学依据。</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p>
    <w:p w:rsidR="00665835" w:rsidRDefault="00665835" w:rsidP="00706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sz w:val="30"/>
          <w:szCs w:val="30"/>
          <w:highlight w:val="yellow"/>
        </w:rPr>
      </w:pPr>
      <w:r w:rsidRPr="0070695E">
        <w:rPr>
          <w:rFonts w:asciiTheme="minorEastAsia" w:eastAsiaTheme="minorEastAsia" w:hAnsiTheme="minorEastAsia"/>
          <w:b/>
          <w:bCs/>
          <w:sz w:val="30"/>
          <w:szCs w:val="30"/>
          <w:highlight w:val="yellow"/>
        </w:rPr>
        <w:t>重要传染病基础研究专题（C类）</w:t>
      </w:r>
    </w:p>
    <w:p w:rsidR="0070695E" w:rsidRPr="0070695E" w:rsidRDefault="0070695E" w:rsidP="00706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sz w:val="30"/>
          <w:szCs w:val="30"/>
          <w:highlight w:val="yellow"/>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70695E">
        <w:rPr>
          <w:rFonts w:asciiTheme="minorEastAsia" w:eastAsiaTheme="minorEastAsia" w:hAnsiTheme="minorEastAsia"/>
          <w:b/>
          <w:bCs/>
          <w:color w:val="000000"/>
          <w:kern w:val="0"/>
          <w:szCs w:val="21"/>
          <w:highlight w:val="yellow"/>
        </w:rPr>
        <w:t>1.慢性病毒感染与保护性免疫应答机制及其重塑</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针对重要慢性病毒感染，以动物模型、感染者及人群为对象，研究长效、高亲和力保护性体液免疫形成与维持的机制以及免疫细胞保护的机制，提出重塑有效免疫保护的策略。</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2.动物病毒-宿主相互作用对病毒复制及抑制宿主免疫应答的机制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研究宿主调控病毒复制与病毒拮抗宿主免疫清除应答、炎症反应及免疫逃逸的分子机制，揭示新的动物抗病毒天然免疫应答分子，为新型抗动物病毒药物和疫苗研制奠定基础。</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3.重要细菌耐药机制与新型抗菌分子的基础研究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以一种临床严重耐药细菌为对象，如甲氧西林耐药金黄色葡萄球菌、产NDM-1等碳青霉烯耐药肠杆菌科细菌、泛耐药非发酵菌、结核分枝杆菌等，研究耐药形成机制，发现并研究新型抗菌分子及其作用机制。</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4.基于结构生物学的抗病毒机制</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针对我国新发、突发重大病毒性传染病的病原体，研究其侵染、转录和复制等核心生命过程的结构生物学基础和分子机制，发现抗病毒新靶标及对病毒感染干预的有效措施。</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hint="eastAsia"/>
          <w:b/>
          <w:bCs/>
          <w:sz w:val="30"/>
          <w:szCs w:val="30"/>
        </w:rPr>
        <w:t>材料科学领域</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1.海洋工程装备材料腐蚀和防护</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海洋工程装备材料在高湿热、压力、化学和微生物等多环境因素耦合作用下的腐蚀损伤，磨蚀失效和微生物污损的机理与防护技术；研究深海高压条件下密封、耐磨和联接机构材料的破坏原因；针对海洋平台大构件研究金属材料制备的关键科学问题。</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2.复杂多元有色金属矿产资源清洁高效利用的科学基础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我国矿产资源的特点，研究共生/伴生有色金属矿资源的组元特性与分离行为、多元多相矿物分离提取过程的矿相演变规律与调控机制、选冶废弃物资源化利用的科学基础等，解决非传统资源高效清洁分离的关键科学问题，推进有色金属原材料产业绿色化升级。</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3.高效有机光电材料及其器件集成</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能源技术、信息技术的重大需求，围绕有机光、电材料的能级、界面态调控，载流子输运，器件结构设计及制备等关键科学问题，研究高效有机/聚合物太阳电池新材料与器件等有机光电材料与器件，实现大面积可控制备；研究有机晶体管及其电路高性能材料与</w:t>
      </w:r>
      <w:r w:rsidRPr="005D7EF6">
        <w:rPr>
          <w:rFonts w:asciiTheme="minorEastAsia" w:eastAsiaTheme="minorEastAsia" w:hAnsiTheme="minorEastAsia"/>
          <w:bCs/>
          <w:color w:val="000000"/>
          <w:kern w:val="0"/>
          <w:szCs w:val="21"/>
        </w:rPr>
        <w:lastRenderedPageBreak/>
        <w:t>器件。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4.轨道交通用高质量金属结构材料研究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选择一种轨道交通关键材料，如高效长寿转向架系统、高抗疲劳的先进轮/轨系统或安全可靠的制动摩擦系统材料，研究高速、重载条件下的约束致脆、低温、高应变率、疲劳剥离、辋裂失效等寿终和动态衰退、动态断裂等科学问题，满足批量稳定、高可靠性和经济性要求。</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5.高性能聚酰亚胺薄膜和纤维制备</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围绕聚酰亚胺薄膜和纤维材料高性能化和低成本制备的关键科学问题，研究树脂的分子结构、凝聚态结构、流变特性、缺陷控制等对材料性能的影响规律，典型使役环境下薄膜和纤维材料的结构演变规律和性能优化，满足生产中产品高质量和经济性的需求。</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6.稀土功能材料高性能化（C类）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围绕稀土资源高效利用和高性能化目标，重点研究具有高效发光性能的新型稀土发光材料的发光机理及器件应用；高丰度稀土元素高值化利用的新型稀土化合物新功能原理及其关键制备技术；资源节约型高性能稀土永磁材料的设计、结构对磁性能的影响机理及可控制备科学基础。</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7.高性能近-中红外激光材料及器件（C类）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探索能实现室温工作的化合物半导体材料，优化其结构、物性及制备技术，研制通讯波段和2.8-4.0微米传感波段的非制冷半导体激光器原型；通过组分设计、化学与物理过程的调控，优化玻璃光纤性能，研制1.0-3.5微米超窄线宽、超高频率等高功率、高性能红外光纤激光器原型。</w:t>
      </w:r>
    </w:p>
    <w:p w:rsidR="00665835" w:rsidRPr="0070695E" w:rsidRDefault="00665835" w:rsidP="00706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8.材料设计与制备的新概念、新原理和新方法（C类）</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通过相组织的“构件”组合，发展各方面性能均衡提高，具有多功能性的构筑材料；基于材料科学理论和工艺技术的积累，开展面向性能的材料集成设计，强化计算材料学对生产工艺的指导，加速材料研制进程。</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hint="eastAsia"/>
          <w:b/>
          <w:bCs/>
          <w:sz w:val="30"/>
          <w:szCs w:val="30"/>
        </w:rPr>
        <w:t>制造与工程科学领域</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1.能源装备设计、制造、集成的科学基础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风能、海洋能等清洁能源高效吸能转化、传递、承载机构/结构设计的科学原理，装备系统对复杂载荷作用的响应与自适应承载原理，稳定运行的界面科学、系统动力学与智能调控的多学科融合规律；研究服役于核环境的大型零部件制造的多尺度形性协同演变和综合高性能的形成规律、核环境服役的零部件性能衰变、损伤、失效机制与可靠运行监控的科学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lastRenderedPageBreak/>
        <w:t>2.深部资源开发装备设计、制造、安全运行预测与调控</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深地、深海资源开发作业装备与深部作业环境的多尺度耦合规律，特种作业功能机构/结构、装备系统的创新设计，基于无人操作的作业状态感知与监控的智能化基础，特大型构件高品质制造工艺原理、系统集成与运行中非定常因素扰动控制的科学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3.航空、航天、航海高服役性能核心部件、特种机构、高性能零件设计制造的原理与方法</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航空、航天、航海装备，研究动力部件极端服役性能形成的多学科融合规律、其复杂制造过程形性演变轨迹和敏感参数的影响机制与规律调控；研究高性能核心零/构件的特种加工成形成性新原理、新方法与新技术；研究特殊机构机-电-液协同操纵系统、整机装配集成的参数界面建模、快速准确响应与安全预警多学科技术原理集成。</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4.特殊服役大型共性基础件、特种功能部件设计制造原理（C类）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重大装备用特种齿轮等基础件高精度制造、高压系统大型承载件整体化、高均匀性与高品质制造，其制造演变的残余影响和形、性误差的消减、补偿机制，研究具有特种工作原理的精密功能部件的创新构成原理和制造原理。</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5.超大型海洋和水工程设计、建设与运行基础问题</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海上油气、风能和港口工程极端荷载环境的描述及预测，结构动静力学性能及设计理论；超过200米高坝等超大型水工程设计和运行安全可靠的基础问题。</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6.交通、矿山和城市建设中的重大岩土和工程基础</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围绕高速交通设施和金属/非金属矿井建设和运行，研究特殊土（黄土、软土、红土、膨胀土、冻土等）环境下的路基和地下空间的工程灾变机理和防控理论。</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7.重大工程结构和工程系统全寿命周期安全研究（C类）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超规范重大公共建筑、核能基地和生命线工程的耐久性，在极端灾害环境下的损伤演化与灾变机理，健康监测安全评定与性能控制的设计理论与方法。</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8.面向制造和工程的数字化与软件（C类）</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面向重大工程结构及系统的灾害模拟、防灾减灾及工程设计的数值模拟、软件及支撑平台；高精密微电子制造、光学器件制造工艺、装备设计与仿真运行成套软件。</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综合交叉科学领域</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1.大型飞机基础研究专题</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针对大型飞机减阻降噪设计需求，研究空气动力学复杂流动控制机理、减阻机理与方法；研究超大水滴成冰机理和预测方法等；围绕航电系统综合能力的提升，研究模块化航电系统体系架构设计、结构与信息综合机理与任务合成方法，提出航电系统有效性、安全性评</w:t>
      </w:r>
      <w:r w:rsidRPr="005D7EF6">
        <w:rPr>
          <w:rFonts w:asciiTheme="minorEastAsia" w:eastAsiaTheme="minorEastAsia" w:hAnsiTheme="minorEastAsia"/>
          <w:bCs/>
          <w:color w:val="000000"/>
          <w:kern w:val="0"/>
          <w:szCs w:val="21"/>
        </w:rPr>
        <w:lastRenderedPageBreak/>
        <w:t>价方法与指标体系。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2.深海科学研究专题</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围绕海洋动力过程与安全保障问题，研究深远海岛屿周边的多尺度海洋动力过程，为海洋环境监测和预报提供科学支撑；依托深潜器等深海研究平台，探索深海生源要素循环、生物群结构与生物资源利用。</w:t>
      </w:r>
    </w:p>
    <w:p w:rsidR="00665835" w:rsidRPr="0070695E" w:rsidRDefault="00BF537B"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Pr>
          <w:rFonts w:asciiTheme="minorEastAsia" w:eastAsiaTheme="minorEastAsia" w:hAnsiTheme="minorEastAsia" w:hint="eastAsia"/>
          <w:b/>
          <w:bCs/>
          <w:color w:val="000000"/>
          <w:kern w:val="0"/>
          <w:szCs w:val="21"/>
          <w:highlight w:val="yellow"/>
        </w:rPr>
        <w:t>3．</w:t>
      </w:r>
      <w:r w:rsidR="00665835" w:rsidRPr="0070695E">
        <w:rPr>
          <w:rFonts w:asciiTheme="minorEastAsia" w:eastAsiaTheme="minorEastAsia" w:hAnsiTheme="minorEastAsia"/>
          <w:b/>
          <w:bCs/>
          <w:color w:val="000000"/>
          <w:kern w:val="0"/>
          <w:szCs w:val="21"/>
          <w:highlight w:val="yellow"/>
        </w:rPr>
        <w:t>合成生物学专题</w:t>
      </w:r>
      <w:r w:rsidR="00665835" w:rsidRPr="0070695E">
        <w:rPr>
          <w:rFonts w:asciiTheme="minorEastAsia" w:eastAsiaTheme="minorEastAsia" w:hAnsiTheme="minorEastAsia" w:hint="eastAsia"/>
          <w:b/>
          <w:bCs/>
          <w:color w:val="000000"/>
          <w:kern w:val="0"/>
          <w:szCs w:val="21"/>
          <w:highlight w:val="yellow"/>
        </w:rPr>
        <w:t>（</w:t>
      </w:r>
      <w:r w:rsidR="00665835" w:rsidRPr="0070695E">
        <w:rPr>
          <w:rFonts w:asciiTheme="minorEastAsia" w:eastAsiaTheme="minorEastAsia" w:hAnsiTheme="minorEastAsia"/>
          <w:b/>
          <w:bCs/>
          <w:color w:val="000000"/>
          <w:kern w:val="0"/>
          <w:szCs w:val="21"/>
          <w:highlight w:val="yellow"/>
        </w:rPr>
        <w:t>C类</w:t>
      </w:r>
      <w:r w:rsidR="00665835" w:rsidRPr="0070695E">
        <w:rPr>
          <w:rFonts w:asciiTheme="minorEastAsia" w:eastAsiaTheme="minorEastAsia" w:hAnsiTheme="minorEastAsia" w:hint="eastAsia"/>
          <w:b/>
          <w:bCs/>
          <w:color w:val="000000"/>
          <w:kern w:val="0"/>
          <w:szCs w:val="21"/>
          <w:highlight w:val="yellow"/>
        </w:rPr>
        <w:t>）</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0" w:firstLine="441"/>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基因元件、基因器件、底盘细胞的标准化及适配性；基因器件、细胞器、细胞和多细胞体系的设计、合成及其在现代医学中的应用与风险评估。</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4.航天器的动力学与气动热环境</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大型航天器的动力学与系统控制研究；高超声速气动热环境与防热材料的耦合研究。</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5.深空、海洋与地理感知认知和导航理论与方法</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深空、海洋、极地和地表探测感知与机理认知；卫星、天文、深海导航定位的新理论与新方法。</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6.过程工程中节能减排与系统优化</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过程工程中节能减排与系统优化的理论与方法；复杂反应传递过程中关键问题与系统优化。</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7.针对生命科学的学科交叉与技术整合</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成像、仿生及生物传感器等实验技术与方法在生命科学中的应用；生物大数据挖掘与生物网络和生物体系的重构。</w:t>
      </w:r>
    </w:p>
    <w:p w:rsidR="00665835" w:rsidRPr="0070695E"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70695E">
        <w:rPr>
          <w:rFonts w:asciiTheme="minorEastAsia" w:eastAsiaTheme="minorEastAsia" w:hAnsiTheme="minorEastAsia"/>
          <w:b/>
          <w:bCs/>
          <w:color w:val="000000"/>
          <w:kern w:val="0"/>
          <w:szCs w:val="21"/>
          <w:highlight w:val="yellow"/>
        </w:rPr>
        <w:t>8.污染、灾害的成因机理与交通安全风险防控（C类）</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围绕城市公共安全等问题，研究化学和生物污染的成因、预测及防控，研究重大灾害及灾害链的发生、演化机制，为城镇化建设及防灾减灾提供科学依据；研究高速列车或地铁系统的安全风险预警与控制。</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hint="eastAsia"/>
          <w:b/>
          <w:bCs/>
          <w:sz w:val="30"/>
          <w:szCs w:val="30"/>
        </w:rPr>
        <w:t>重大科学前沿领域</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重点支持经过自然科学基金等前期培育取得重要进展，应用前景较为明朗，可望取得重大突破的科学前沿研究和交叉综合研究。例如：非晶体系的时空关联及非平衡特征，新型导航理论探索，团簇多级结构的构筑与功能调控，洋壳登陆机理及其成矿作用，异常生命活动的微尺度基础研究等。</w:t>
      </w: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重点支持基于重大科学设施开展的科学前沿研究，包括设施制备的先导研究、运用设施开展的科学前沿及重大国际合作研究。例如：X－射线自由电子激光器、大口径射电望远镜、强流高功率离子加速器的先导研究、高温高密核物质形态研究等。</w:t>
      </w:r>
    </w:p>
    <w:p w:rsidR="0070695E" w:rsidRPr="005D7EF6"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13" w:firstLine="447"/>
        <w:rPr>
          <w:rFonts w:asciiTheme="minorEastAsia" w:eastAsiaTheme="minorEastAsia" w:hAnsiTheme="minorEastAsia"/>
          <w:bCs/>
          <w:color w:val="000000"/>
          <w:kern w:val="0"/>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纳米研究</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 xml:space="preserve">1. 纳米材料与结构中的基础问题 </w:t>
      </w:r>
    </w:p>
    <w:p w:rsidR="00665835" w:rsidRPr="005D7EF6" w:rsidRDefault="00665835" w:rsidP="005D7EF6">
      <w:pPr>
        <w:snapToGrid w:val="0"/>
        <w:spacing w:line="360" w:lineRule="auto"/>
        <w:ind w:firstLineChars="200" w:firstLine="420"/>
        <w:rPr>
          <w:rFonts w:asciiTheme="minorEastAsia" w:eastAsiaTheme="minorEastAsia" w:hAnsiTheme="minorEastAsia"/>
          <w:bCs/>
          <w:szCs w:val="21"/>
        </w:rPr>
      </w:pPr>
      <w:r w:rsidRPr="005D7EF6">
        <w:rPr>
          <w:rFonts w:asciiTheme="minorEastAsia" w:eastAsiaTheme="minorEastAsia" w:hAnsiTheme="minorEastAsia"/>
          <w:bCs/>
          <w:szCs w:val="21"/>
        </w:rPr>
        <w:t xml:space="preserve">有重大应用需求前景的特种纳米材料研制及基础研究，极端条件下纳米结构制备；纳米材料的本征结构与性能关系研究。 </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 xml:space="preserve">2. 纳米加工方法、检测与标准 </w:t>
      </w:r>
    </w:p>
    <w:p w:rsidR="00665835" w:rsidRPr="005D7EF6" w:rsidRDefault="00665835" w:rsidP="005D7EF6">
      <w:pPr>
        <w:snapToGrid w:val="0"/>
        <w:spacing w:line="360" w:lineRule="auto"/>
        <w:rPr>
          <w:rFonts w:asciiTheme="minorEastAsia" w:eastAsiaTheme="minorEastAsia" w:hAnsiTheme="minorEastAsia"/>
          <w:bCs/>
          <w:szCs w:val="21"/>
        </w:rPr>
      </w:pPr>
      <w:r w:rsidRPr="005D7EF6">
        <w:rPr>
          <w:rFonts w:asciiTheme="minorEastAsia" w:eastAsiaTheme="minorEastAsia" w:hAnsiTheme="minorEastAsia"/>
          <w:bCs/>
          <w:szCs w:val="21"/>
        </w:rPr>
        <w:t xml:space="preserve">    纳米结构的新型加工、检测与集成方法; 纳米标准物质的制备与检测方法。</w:t>
      </w:r>
    </w:p>
    <w:p w:rsidR="00665835" w:rsidRPr="00112F4B"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 xml:space="preserve">3. 纳米信息器件及集成（C类） </w:t>
      </w:r>
    </w:p>
    <w:p w:rsidR="00665835" w:rsidRPr="005D7EF6" w:rsidRDefault="00665835" w:rsidP="005D7EF6">
      <w:pPr>
        <w:snapToGrid w:val="0"/>
        <w:spacing w:line="360" w:lineRule="auto"/>
        <w:ind w:firstLineChars="200" w:firstLine="420"/>
        <w:rPr>
          <w:rFonts w:asciiTheme="minorEastAsia" w:eastAsiaTheme="minorEastAsia" w:hAnsiTheme="minorEastAsia"/>
          <w:bCs/>
          <w:szCs w:val="21"/>
        </w:rPr>
      </w:pPr>
      <w:r w:rsidRPr="005D7EF6">
        <w:rPr>
          <w:rFonts w:asciiTheme="minorEastAsia" w:eastAsiaTheme="minorEastAsia" w:hAnsiTheme="minorEastAsia"/>
          <w:bCs/>
          <w:szCs w:val="21"/>
        </w:rPr>
        <w:t xml:space="preserve">有实用化意义的新型纳米器件（传感、光电转换、光波导、显示、压电电子等器件）及应用基础；纳米器件集成系统的设计和制备方法。 </w:t>
      </w:r>
    </w:p>
    <w:p w:rsidR="00665835" w:rsidRPr="00112F4B"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 xml:space="preserve">4. 纳米生物与医药（C类） </w:t>
      </w:r>
    </w:p>
    <w:p w:rsidR="00665835" w:rsidRPr="005D7EF6" w:rsidRDefault="00665835" w:rsidP="005D7EF6">
      <w:pPr>
        <w:snapToGrid w:val="0"/>
        <w:spacing w:line="360" w:lineRule="auto"/>
        <w:ind w:firstLineChars="200" w:firstLine="420"/>
        <w:rPr>
          <w:rFonts w:asciiTheme="minorEastAsia" w:eastAsiaTheme="minorEastAsia" w:hAnsiTheme="minorEastAsia"/>
          <w:bCs/>
          <w:szCs w:val="21"/>
        </w:rPr>
      </w:pPr>
      <w:r w:rsidRPr="005D7EF6">
        <w:rPr>
          <w:rFonts w:asciiTheme="minorEastAsia" w:eastAsiaTheme="minorEastAsia" w:hAnsiTheme="minorEastAsia"/>
          <w:bCs/>
          <w:szCs w:val="21"/>
        </w:rPr>
        <w:t>针对重大疾病诊治和再生医学的基于纳米技术的新方法、新材料和新药物；纳米尺度生物学过程的基本问题。</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 xml:space="preserve">5. 纳米环境材料与技术 </w:t>
      </w:r>
    </w:p>
    <w:p w:rsidR="00665835" w:rsidRPr="005D7EF6" w:rsidRDefault="00665835" w:rsidP="005D7EF6">
      <w:pPr>
        <w:snapToGrid w:val="0"/>
        <w:spacing w:line="360" w:lineRule="auto"/>
        <w:rPr>
          <w:rFonts w:asciiTheme="minorEastAsia" w:eastAsiaTheme="minorEastAsia" w:hAnsiTheme="minorEastAsia"/>
          <w:bCs/>
          <w:szCs w:val="21"/>
        </w:rPr>
      </w:pPr>
      <w:r w:rsidRPr="005D7EF6">
        <w:rPr>
          <w:rFonts w:asciiTheme="minorEastAsia" w:eastAsiaTheme="minorEastAsia" w:hAnsiTheme="minorEastAsia"/>
          <w:bCs/>
          <w:szCs w:val="21"/>
        </w:rPr>
        <w:t xml:space="preserve">    纳米材料的环境过程、生物效应与安全性；纳米材料与技术在环境资源利用和污染治理中的应用；纳米技术在资源高效再生中的应用。</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5D7EF6">
        <w:rPr>
          <w:rFonts w:asciiTheme="minorEastAsia" w:eastAsiaTheme="minorEastAsia" w:hAnsiTheme="minorEastAsia"/>
          <w:b/>
          <w:bCs/>
          <w:color w:val="000000"/>
          <w:kern w:val="0"/>
          <w:szCs w:val="21"/>
        </w:rPr>
        <w:t xml:space="preserve">6. 能源纳米材料与技术 </w:t>
      </w:r>
    </w:p>
    <w:p w:rsidR="00665835" w:rsidRDefault="00665835" w:rsidP="005D7EF6">
      <w:pPr>
        <w:snapToGrid w:val="0"/>
        <w:spacing w:line="360" w:lineRule="auto"/>
        <w:ind w:firstLineChars="200" w:firstLine="420"/>
        <w:rPr>
          <w:rFonts w:asciiTheme="minorEastAsia" w:eastAsiaTheme="minorEastAsia" w:hAnsiTheme="minorEastAsia"/>
          <w:bCs/>
          <w:szCs w:val="21"/>
        </w:rPr>
      </w:pPr>
      <w:r w:rsidRPr="005D7EF6">
        <w:rPr>
          <w:rFonts w:asciiTheme="minorEastAsia" w:eastAsiaTheme="minorEastAsia" w:hAnsiTheme="minorEastAsia"/>
          <w:bCs/>
          <w:szCs w:val="21"/>
        </w:rPr>
        <w:t>能量高效转换与存储纳米材料研究和开发；纳米材料与技术在高转换效率太阳电池的应用；有重大应用价值的纳米催化材料。</w:t>
      </w:r>
    </w:p>
    <w:p w:rsidR="0070695E" w:rsidRPr="005D7EF6" w:rsidRDefault="0070695E" w:rsidP="005D7EF6">
      <w:pPr>
        <w:snapToGrid w:val="0"/>
        <w:spacing w:line="360" w:lineRule="auto"/>
        <w:ind w:firstLineChars="200" w:firstLine="420"/>
        <w:rPr>
          <w:rFonts w:asciiTheme="minorEastAsia" w:eastAsiaTheme="minorEastAsia" w:hAnsiTheme="minorEastAsia"/>
          <w:bCs/>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量子调控研究</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471FC8"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471FC8">
        <w:rPr>
          <w:rFonts w:asciiTheme="minorEastAsia" w:eastAsiaTheme="minorEastAsia" w:hAnsiTheme="minorEastAsia"/>
          <w:b/>
          <w:bCs/>
          <w:color w:val="000000"/>
          <w:kern w:val="0"/>
          <w:szCs w:val="21"/>
        </w:rPr>
        <w:t>1. 低维体系量子输运和拓扑态的量子调控</w:t>
      </w:r>
    </w:p>
    <w:p w:rsidR="00665835" w:rsidRPr="005D7EF6" w:rsidRDefault="00665835" w:rsidP="005D7EF6">
      <w:pPr>
        <w:snapToGrid w:val="0"/>
        <w:spacing w:line="360" w:lineRule="auto"/>
        <w:ind w:firstLineChars="200" w:firstLine="420"/>
        <w:rPr>
          <w:rFonts w:asciiTheme="minorEastAsia" w:eastAsiaTheme="minorEastAsia" w:hAnsiTheme="minorEastAsia"/>
          <w:bCs/>
          <w:szCs w:val="21"/>
        </w:rPr>
      </w:pPr>
      <w:r w:rsidRPr="005D7EF6">
        <w:rPr>
          <w:rFonts w:asciiTheme="minorEastAsia" w:eastAsiaTheme="minorEastAsia" w:hAnsiTheme="minorEastAsia"/>
          <w:bCs/>
          <w:szCs w:val="21"/>
        </w:rPr>
        <w:t>研究低维量子体系中的量子输运和关联效应及其新奇量子现象，研究低维体系的自旋-轨道耦合、局域电场、赝磁场、载流子动力学、带隙等的调制机理，研究低维体系中的拓扑现象，如狄拉克点的拓扑性及其调控原理，探索量子线中的马约拉纳费米子。</w:t>
      </w:r>
    </w:p>
    <w:p w:rsidR="00665835" w:rsidRPr="00471FC8"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471FC8">
        <w:rPr>
          <w:rFonts w:asciiTheme="minorEastAsia" w:eastAsiaTheme="minorEastAsia" w:hAnsiTheme="minorEastAsia"/>
          <w:b/>
          <w:bCs/>
          <w:color w:val="000000"/>
          <w:kern w:val="0"/>
          <w:szCs w:val="21"/>
        </w:rPr>
        <w:t>2. 强自旋-轨道耦合体系中的关联效应及其量子态调控</w:t>
      </w:r>
    </w:p>
    <w:p w:rsidR="00665835" w:rsidRPr="005D7EF6" w:rsidRDefault="00665835" w:rsidP="005D7EF6">
      <w:pPr>
        <w:snapToGrid w:val="0"/>
        <w:spacing w:line="360" w:lineRule="auto"/>
        <w:rPr>
          <w:rFonts w:asciiTheme="minorEastAsia" w:eastAsiaTheme="minorEastAsia" w:hAnsiTheme="minorEastAsia"/>
          <w:bCs/>
          <w:color w:val="000000"/>
          <w:szCs w:val="21"/>
        </w:rPr>
      </w:pPr>
      <w:r w:rsidRPr="005D7EF6">
        <w:rPr>
          <w:rFonts w:asciiTheme="minorEastAsia" w:eastAsiaTheme="minorEastAsia" w:hAnsiTheme="minorEastAsia"/>
          <w:bCs/>
          <w:szCs w:val="21"/>
        </w:rPr>
        <w:t xml:space="preserve">    研究重原子化合物中的奇异量子态和物性，发展和完善与重原子高轨道电子相关的物性表征技术，揭示相互作用竞争导致的多种自由度之间的耦合与制约机制，探索具有新奇量子特性的新结构和材料；研究基于外场和自旋-轨道耦合的输运特性及多自由度调控，开发电子关联和多</w:t>
      </w:r>
      <w:r w:rsidRPr="005D7EF6">
        <w:rPr>
          <w:rFonts w:asciiTheme="minorEastAsia" w:eastAsiaTheme="minorEastAsia" w:hAnsiTheme="minorEastAsia"/>
          <w:bCs/>
          <w:color w:val="000000"/>
          <w:szCs w:val="21"/>
        </w:rPr>
        <w:t>种自由度之间相互作用的调控手段。</w:t>
      </w:r>
    </w:p>
    <w:p w:rsidR="00665835" w:rsidRPr="00471FC8"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471FC8">
        <w:rPr>
          <w:rFonts w:asciiTheme="minorEastAsia" w:eastAsiaTheme="minorEastAsia" w:hAnsiTheme="minorEastAsia"/>
          <w:b/>
          <w:bCs/>
          <w:color w:val="000000"/>
          <w:kern w:val="0"/>
          <w:szCs w:val="21"/>
        </w:rPr>
        <w:lastRenderedPageBreak/>
        <w:t>3. 过渡金属氧化物界面的新奇量子现象</w:t>
      </w:r>
    </w:p>
    <w:p w:rsidR="00665835" w:rsidRPr="005D7EF6" w:rsidRDefault="00665835" w:rsidP="005D7EF6">
      <w:pPr>
        <w:snapToGrid w:val="0"/>
        <w:spacing w:line="360" w:lineRule="auto"/>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 xml:space="preserve">    研究过渡金属氧化物界面的新奇量子态和量子现象及其应用，发展原子尺度的精确可控生长技术，制备高品质的氧化物薄膜和异质结构；研究表面、界面的精细原子构型、电子特性及外场下的动力学行为。</w:t>
      </w:r>
    </w:p>
    <w:p w:rsidR="00665835" w:rsidRPr="00471FC8"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471FC8">
        <w:rPr>
          <w:rFonts w:asciiTheme="minorEastAsia" w:eastAsiaTheme="minorEastAsia" w:hAnsiTheme="minorEastAsia"/>
          <w:b/>
          <w:bCs/>
          <w:color w:val="000000"/>
          <w:kern w:val="0"/>
          <w:szCs w:val="21"/>
        </w:rPr>
        <w:t>4. 低维量子功能材料与器件</w:t>
      </w:r>
    </w:p>
    <w:p w:rsidR="00665835" w:rsidRPr="005D7EF6" w:rsidRDefault="00665835" w:rsidP="005D7EF6">
      <w:pPr>
        <w:snapToGrid w:val="0"/>
        <w:spacing w:line="360" w:lineRule="auto"/>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 xml:space="preserve">    研究具有奇异物性的低维磁性量子功能材料与器件，研究与自旋-轨道耦合、关联和量子相干相关的新奇量子效应及其调控原理；发展制备高品质的单晶与异质结构的新材料体系、新方法，研究宏观量子有序态在外场调控下的动力学、输运和光学特性。</w:t>
      </w:r>
    </w:p>
    <w:p w:rsidR="00665835" w:rsidRPr="00112F4B"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5. 量子相干器件和微纳光子结构的量子调控（C类）</w:t>
      </w:r>
    </w:p>
    <w:p w:rsidR="00665835" w:rsidRPr="005D7EF6" w:rsidRDefault="00665835" w:rsidP="005D7EF6">
      <w:pPr>
        <w:snapToGrid w:val="0"/>
        <w:spacing w:line="360" w:lineRule="auto"/>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 xml:space="preserve">    研究微波、射频等与量子比特器件的耦合及退相干机制，发展多量子比特和多谐振腔的制备技术, 实现多量子比特的耦合纠错和运算门操作，探索多体问题的量子模拟；研究光场与微纳光子结构的耦合、非线性相互作用及导致的量子现象，制备高品质光子微腔，研究局域光子态与电子量子态的耦合及产生的量子效应。</w:t>
      </w:r>
    </w:p>
    <w:p w:rsidR="00665835" w:rsidRPr="00112F4B"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6. 固态量子计算的关键物理问题（C类）</w:t>
      </w:r>
    </w:p>
    <w:p w:rsidR="00665835" w:rsidRDefault="00665835" w:rsidP="005D7EF6">
      <w:pPr>
        <w:snapToGrid w:val="0"/>
        <w:spacing w:line="360" w:lineRule="auto"/>
        <w:ind w:firstLineChars="200" w:firstLine="420"/>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 xml:space="preserve">研究固态量子信息处理系统在经典和量子光场驱动下的行为，发展单量子态探测和控制的实验手段，建立处理退相干的动力学方法；研究基于关联系统的量子计算方案，通过实验模拟各种固体关联效应。 </w:t>
      </w:r>
    </w:p>
    <w:p w:rsidR="0070695E" w:rsidRPr="005D7EF6" w:rsidRDefault="0070695E" w:rsidP="005D7EF6">
      <w:pPr>
        <w:snapToGrid w:val="0"/>
        <w:spacing w:line="360" w:lineRule="auto"/>
        <w:ind w:firstLineChars="200" w:firstLine="420"/>
        <w:rPr>
          <w:rFonts w:asciiTheme="minorEastAsia" w:eastAsiaTheme="minorEastAsia" w:hAnsiTheme="minorEastAsia"/>
          <w:bCs/>
          <w:color w:val="000000"/>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蛋白质研究</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471FC8"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471FC8">
        <w:rPr>
          <w:rFonts w:asciiTheme="minorEastAsia" w:eastAsiaTheme="minorEastAsia" w:hAnsiTheme="minorEastAsia"/>
          <w:b/>
          <w:bCs/>
          <w:color w:val="000000"/>
          <w:kern w:val="0"/>
          <w:szCs w:val="21"/>
        </w:rPr>
        <w:t>1. 重要生物大分子的结构生物学研究</w:t>
      </w:r>
    </w:p>
    <w:p w:rsidR="00665835" w:rsidRPr="005D7EF6" w:rsidRDefault="00665835" w:rsidP="005D7EF6">
      <w:pPr>
        <w:snapToGrid w:val="0"/>
        <w:spacing w:line="360" w:lineRule="auto"/>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 xml:space="preserve">    研究具有重要生理和药理功能的生物大分子复合体（含RNA-蛋白复合体）的三维结构；研究具有重要生理和药理功能的膜蛋白（特别是真核膜蛋白）及其与配体和下游调控蛋白复合物的三维结构。支持综合运用多学科方法开展蛋白质的结构研究与功能诠释，揭示其作用的分子机制和生物学功能。</w:t>
      </w:r>
    </w:p>
    <w:p w:rsidR="00665835" w:rsidRPr="00112F4B"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2. 重要生理与病理过程的蛋白质组学研究（C类）</w:t>
      </w:r>
    </w:p>
    <w:p w:rsidR="00665835" w:rsidRPr="005D7EF6" w:rsidRDefault="00665835" w:rsidP="005D7EF6">
      <w:pPr>
        <w:snapToGrid w:val="0"/>
        <w:spacing w:line="360" w:lineRule="auto"/>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 xml:space="preserve">    针对重要生理过程或重大疾病的病理过程，应用深度覆盖、动态比较、定量、目标蛋白质组等技术，重点研究其蛋白质组的表达谱和修饰谱，发现和验证若干重要的分子标志物/靶点，揭示蛋白质组（群）及其相关通路的调控规律，以及生理或病理意义。</w:t>
      </w:r>
    </w:p>
    <w:p w:rsidR="00665835" w:rsidRPr="00112F4B"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3. 蛋白质研究的新技术与新方法（C类）</w:t>
      </w:r>
    </w:p>
    <w:p w:rsidR="00665835" w:rsidRPr="005D7EF6" w:rsidRDefault="00665835" w:rsidP="005D7EF6">
      <w:pPr>
        <w:snapToGrid w:val="0"/>
        <w:spacing w:line="360" w:lineRule="auto"/>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 xml:space="preserve">    发展蛋白质定性基础上的高精度定量、高分辨结构测定、相互作用和动态过程研究的新技术新方法。特别关注生物大分子复合体、膜蛋白、修饰蛋白质的结构分析和相互作用研究的实验和理论计算新技术新方法；修饰代谢物、金属离子等对蛋白质功能调控机制研究的新</w:t>
      </w:r>
      <w:r w:rsidRPr="005D7EF6">
        <w:rPr>
          <w:rFonts w:asciiTheme="minorEastAsia" w:eastAsiaTheme="minorEastAsia" w:hAnsiTheme="minorEastAsia"/>
          <w:bCs/>
          <w:color w:val="000000"/>
          <w:szCs w:val="21"/>
        </w:rPr>
        <w:lastRenderedPageBreak/>
        <w:t>技术新策略；高灵敏蛋白质标记及其动态跟踪和影像技术。</w:t>
      </w:r>
    </w:p>
    <w:p w:rsidR="00665835" w:rsidRPr="00471FC8"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471FC8">
        <w:rPr>
          <w:rFonts w:asciiTheme="minorEastAsia" w:eastAsiaTheme="minorEastAsia" w:hAnsiTheme="minorEastAsia"/>
          <w:b/>
          <w:bCs/>
          <w:color w:val="000000"/>
          <w:kern w:val="0"/>
          <w:szCs w:val="21"/>
        </w:rPr>
        <w:t>4. 蛋白质生成、加工、降解及其调控</w:t>
      </w:r>
    </w:p>
    <w:p w:rsidR="00665835" w:rsidRPr="005D7EF6" w:rsidRDefault="00665835" w:rsidP="005D7EF6">
      <w:pPr>
        <w:snapToGrid w:val="0"/>
        <w:spacing w:line="360" w:lineRule="auto"/>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 xml:space="preserve">    研究非编码RNA在蛋白质生成、加工和降解过程中的调控作用；研究膜受体等功能蛋白质在翻译过程中的质量控制机制以及病原体对翻译调控的逃逸和抑制机制。</w:t>
      </w:r>
    </w:p>
    <w:p w:rsidR="00665835" w:rsidRPr="00471FC8"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471FC8">
        <w:rPr>
          <w:rFonts w:asciiTheme="minorEastAsia" w:eastAsiaTheme="minorEastAsia" w:hAnsiTheme="minorEastAsia"/>
          <w:b/>
          <w:bCs/>
          <w:color w:val="000000"/>
          <w:kern w:val="0"/>
          <w:szCs w:val="21"/>
        </w:rPr>
        <w:t>5. 蛋白质生物学功能研究</w:t>
      </w:r>
    </w:p>
    <w:p w:rsidR="00665835" w:rsidRPr="005D7EF6" w:rsidRDefault="00665835" w:rsidP="005D7EF6">
      <w:pPr>
        <w:snapToGrid w:val="0"/>
        <w:spacing w:line="360" w:lineRule="auto"/>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 xml:space="preserve">    针对细胞生命过程中的重大科学问题，研究参与基因转录调控和信号转导过程的关键蛋白质及其复合物的生物学功能，以及与这些关键蛋白质调控相关的非编码RNA生物学功能。</w:t>
      </w:r>
    </w:p>
    <w:p w:rsidR="00665835" w:rsidRPr="00471FC8" w:rsidRDefault="00665835" w:rsidP="00471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471FC8">
        <w:rPr>
          <w:rFonts w:asciiTheme="minorEastAsia" w:eastAsiaTheme="minorEastAsia" w:hAnsiTheme="minorEastAsia"/>
          <w:b/>
          <w:bCs/>
          <w:color w:val="000000"/>
          <w:kern w:val="0"/>
          <w:szCs w:val="21"/>
        </w:rPr>
        <w:t>6. 复杂疾病和衰老过程的系统生物学研究</w:t>
      </w:r>
    </w:p>
    <w:p w:rsidR="00665835" w:rsidRDefault="00665835" w:rsidP="0070695E">
      <w:pPr>
        <w:snapToGrid w:val="0"/>
        <w:spacing w:line="360" w:lineRule="auto"/>
        <w:ind w:firstLine="420"/>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针对复杂疾病和衰老过程的高度复杂性，整合分子、细胞、组织、机体等层次，开展系统生物学研究。系统分析鉴定疾病发生或衰老过程中时序性相关的蛋白质改变及其与基因、代谢分子间的相互作用；阐明其调控网络对疾病发生发展进程的影响及分子机理。综合利用生物信息学和分子网络分析，发现和评价疾病分子标志物和干预靶点。</w:t>
      </w:r>
    </w:p>
    <w:p w:rsidR="0070695E" w:rsidRPr="005D7EF6" w:rsidRDefault="0070695E" w:rsidP="0070695E">
      <w:pPr>
        <w:snapToGrid w:val="0"/>
        <w:spacing w:line="360" w:lineRule="auto"/>
        <w:ind w:firstLine="420"/>
        <w:rPr>
          <w:rFonts w:asciiTheme="minorEastAsia" w:eastAsiaTheme="minorEastAsia" w:hAnsiTheme="minorEastAsia"/>
          <w:bCs/>
          <w:color w:val="000000"/>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发育与生殖研究</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2247D1" w:rsidRDefault="00665835" w:rsidP="005D7EF6">
      <w:pPr>
        <w:snapToGrid w:val="0"/>
        <w:spacing w:line="360" w:lineRule="auto"/>
        <w:rPr>
          <w:rFonts w:asciiTheme="minorEastAsia" w:eastAsiaTheme="minorEastAsia" w:hAnsiTheme="minorEastAsia"/>
          <w:b/>
          <w:bCs/>
          <w:szCs w:val="21"/>
        </w:rPr>
      </w:pPr>
      <w:r w:rsidRPr="002247D1">
        <w:rPr>
          <w:rFonts w:asciiTheme="minorEastAsia" w:eastAsiaTheme="minorEastAsia" w:hAnsiTheme="minorEastAsia"/>
          <w:b/>
          <w:bCs/>
          <w:szCs w:val="21"/>
        </w:rPr>
        <w:t>1. 神经系统发育及分化的调控机制</w:t>
      </w:r>
    </w:p>
    <w:p w:rsidR="00665835" w:rsidRPr="005D7EF6" w:rsidRDefault="00665835" w:rsidP="005D7EF6">
      <w:pPr>
        <w:snapToGrid w:val="0"/>
        <w:spacing w:line="360" w:lineRule="auto"/>
        <w:rPr>
          <w:rFonts w:asciiTheme="minorEastAsia" w:eastAsiaTheme="minorEastAsia" w:hAnsiTheme="minorEastAsia"/>
          <w:bCs/>
          <w:szCs w:val="21"/>
        </w:rPr>
      </w:pPr>
      <w:r w:rsidRPr="005D7EF6">
        <w:rPr>
          <w:rFonts w:asciiTheme="minorEastAsia" w:eastAsiaTheme="minorEastAsia" w:hAnsiTheme="minorEastAsia"/>
          <w:bCs/>
          <w:szCs w:val="21"/>
        </w:rPr>
        <w:t xml:space="preserve">    利用模式动物，重点研究神经发育、微环路建立的分子细胞机制，揭示神经系统发育的调控机理和关键因子，为理解神经系统疾病的发病机理和诊断提供科学依据。</w:t>
      </w:r>
    </w:p>
    <w:p w:rsidR="00665835" w:rsidRPr="002247D1" w:rsidRDefault="00665835" w:rsidP="005D7EF6">
      <w:pPr>
        <w:snapToGrid w:val="0"/>
        <w:spacing w:line="360" w:lineRule="auto"/>
        <w:rPr>
          <w:rFonts w:asciiTheme="minorEastAsia" w:eastAsiaTheme="minorEastAsia" w:hAnsiTheme="minorEastAsia"/>
          <w:b/>
          <w:bCs/>
          <w:szCs w:val="21"/>
        </w:rPr>
      </w:pPr>
      <w:r w:rsidRPr="002247D1">
        <w:rPr>
          <w:rFonts w:asciiTheme="minorEastAsia" w:eastAsiaTheme="minorEastAsia" w:hAnsiTheme="minorEastAsia"/>
          <w:b/>
          <w:bCs/>
          <w:szCs w:val="21"/>
        </w:rPr>
        <w:t xml:space="preserve">2. 重要组织和器官发育与再生的分子基础 </w:t>
      </w:r>
    </w:p>
    <w:p w:rsidR="00665835" w:rsidRPr="005D7EF6" w:rsidRDefault="00665835" w:rsidP="005D7EF6">
      <w:pPr>
        <w:snapToGrid w:val="0"/>
        <w:spacing w:line="360" w:lineRule="auto"/>
        <w:rPr>
          <w:rFonts w:asciiTheme="minorEastAsia" w:eastAsiaTheme="minorEastAsia" w:hAnsiTheme="minorEastAsia"/>
          <w:bCs/>
          <w:szCs w:val="21"/>
        </w:rPr>
      </w:pPr>
      <w:r w:rsidRPr="005D7EF6">
        <w:rPr>
          <w:rFonts w:asciiTheme="minorEastAsia" w:eastAsiaTheme="minorEastAsia" w:hAnsiTheme="minorEastAsia"/>
          <w:bCs/>
          <w:szCs w:val="21"/>
        </w:rPr>
        <w:t xml:space="preserve">    利用多种模式动物，研究并揭示骨骼、淋巴、心血管和肾脏等特定细胞、组织或器官发育、分化、再生和稳态保持的信号通路和关键调控因子，为新药筛选、疾病诊治和干预提供科学依据。</w:t>
      </w:r>
    </w:p>
    <w:p w:rsidR="00665835" w:rsidRPr="00112F4B" w:rsidRDefault="00665835" w:rsidP="00112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 xml:space="preserve">3. 发育相关重大疾病的遗传和分子机理（C类） </w:t>
      </w:r>
    </w:p>
    <w:p w:rsidR="00665835" w:rsidRPr="005D7EF6" w:rsidRDefault="00665835" w:rsidP="005D7EF6">
      <w:pPr>
        <w:snapToGrid w:val="0"/>
        <w:spacing w:line="360" w:lineRule="auto"/>
        <w:rPr>
          <w:rFonts w:asciiTheme="minorEastAsia" w:eastAsiaTheme="minorEastAsia" w:hAnsiTheme="minorEastAsia"/>
          <w:bCs/>
          <w:szCs w:val="21"/>
        </w:rPr>
      </w:pPr>
      <w:r w:rsidRPr="005D7EF6">
        <w:rPr>
          <w:rFonts w:asciiTheme="minorEastAsia" w:eastAsiaTheme="minorEastAsia" w:hAnsiTheme="minorEastAsia"/>
          <w:bCs/>
          <w:szCs w:val="21"/>
        </w:rPr>
        <w:t xml:space="preserve">    利用临床资源及模式动物，通过遗传学、表观遗传学或环境因素分析，揭示发育相关重大疾病，如听觉障碍形成，贫血和新生儿呼吸系统疾病的细胞、组织或器官的分子调控机制，建立相关疾病的早期诊治和干预新技术。</w:t>
      </w:r>
    </w:p>
    <w:p w:rsidR="00665835" w:rsidRPr="002247D1" w:rsidRDefault="00665835" w:rsidP="005D7EF6">
      <w:pPr>
        <w:snapToGrid w:val="0"/>
        <w:spacing w:line="360" w:lineRule="auto"/>
        <w:rPr>
          <w:rFonts w:asciiTheme="minorEastAsia" w:eastAsiaTheme="minorEastAsia" w:hAnsiTheme="minorEastAsia"/>
          <w:b/>
          <w:bCs/>
          <w:szCs w:val="21"/>
        </w:rPr>
      </w:pPr>
      <w:r w:rsidRPr="002247D1">
        <w:rPr>
          <w:rFonts w:asciiTheme="minorEastAsia" w:eastAsiaTheme="minorEastAsia" w:hAnsiTheme="minorEastAsia"/>
          <w:b/>
          <w:bCs/>
          <w:szCs w:val="21"/>
        </w:rPr>
        <w:t>4. 精子发生与男性不育的分子基础</w:t>
      </w:r>
    </w:p>
    <w:p w:rsidR="00665835" w:rsidRPr="005D7EF6" w:rsidRDefault="00665835" w:rsidP="005D7EF6">
      <w:pPr>
        <w:snapToGrid w:val="0"/>
        <w:spacing w:line="360" w:lineRule="auto"/>
        <w:rPr>
          <w:rFonts w:asciiTheme="minorEastAsia" w:eastAsiaTheme="minorEastAsia" w:hAnsiTheme="minorEastAsia"/>
          <w:bCs/>
          <w:szCs w:val="21"/>
        </w:rPr>
      </w:pPr>
      <w:r w:rsidRPr="005D7EF6">
        <w:rPr>
          <w:rFonts w:asciiTheme="minorEastAsia" w:eastAsiaTheme="minorEastAsia" w:hAnsiTheme="minorEastAsia"/>
          <w:bCs/>
          <w:szCs w:val="21"/>
        </w:rPr>
        <w:t xml:space="preserve">    阐释精子发生与成熟过程中的遗传和表观遗传调控机理，探索精子质量维护的新方法，为诊治男性不育症及研发男性避孕药提供基础。</w:t>
      </w:r>
    </w:p>
    <w:p w:rsidR="00665835" w:rsidRPr="00112F4B" w:rsidRDefault="00665835" w:rsidP="00112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5. 受孕与生殖调控（C类）</w:t>
      </w:r>
    </w:p>
    <w:p w:rsidR="00665835" w:rsidRPr="005D7EF6" w:rsidRDefault="00665835" w:rsidP="005D7EF6">
      <w:pPr>
        <w:snapToGrid w:val="0"/>
        <w:spacing w:line="360" w:lineRule="auto"/>
        <w:rPr>
          <w:rFonts w:asciiTheme="minorEastAsia" w:eastAsiaTheme="minorEastAsia" w:hAnsiTheme="minorEastAsia"/>
          <w:bCs/>
          <w:szCs w:val="21"/>
        </w:rPr>
      </w:pPr>
      <w:r w:rsidRPr="005D7EF6">
        <w:rPr>
          <w:rFonts w:asciiTheme="minorEastAsia" w:eastAsiaTheme="minorEastAsia" w:hAnsiTheme="minorEastAsia"/>
          <w:bCs/>
          <w:szCs w:val="21"/>
        </w:rPr>
        <w:t xml:space="preserve">    重点研究卵子发育的分子机制，环境内分泌干扰物对雌性生殖的影响，受孕的免疫调节，以及相关生殖调控新技术，为女性生殖健康提供理论基础。</w:t>
      </w:r>
    </w:p>
    <w:p w:rsidR="00665835" w:rsidRPr="002247D1" w:rsidRDefault="00665835" w:rsidP="005D7EF6">
      <w:pPr>
        <w:snapToGrid w:val="0"/>
        <w:spacing w:line="360" w:lineRule="auto"/>
        <w:rPr>
          <w:rFonts w:asciiTheme="minorEastAsia" w:eastAsiaTheme="minorEastAsia" w:hAnsiTheme="minorEastAsia"/>
          <w:b/>
          <w:bCs/>
          <w:szCs w:val="21"/>
        </w:rPr>
      </w:pPr>
      <w:r w:rsidRPr="002247D1">
        <w:rPr>
          <w:rFonts w:asciiTheme="minorEastAsia" w:eastAsiaTheme="minorEastAsia" w:hAnsiTheme="minorEastAsia"/>
          <w:b/>
          <w:bCs/>
          <w:szCs w:val="21"/>
        </w:rPr>
        <w:t>6. 植物器官发育与可塑性的分子调节机制</w:t>
      </w:r>
    </w:p>
    <w:p w:rsidR="00665835" w:rsidRDefault="00665835" w:rsidP="0070695E">
      <w:pPr>
        <w:snapToGrid w:val="0"/>
        <w:spacing w:line="360" w:lineRule="auto"/>
        <w:ind w:firstLine="420"/>
        <w:rPr>
          <w:rFonts w:asciiTheme="minorEastAsia" w:eastAsiaTheme="minorEastAsia" w:hAnsiTheme="minorEastAsia"/>
          <w:bCs/>
          <w:szCs w:val="21"/>
        </w:rPr>
      </w:pPr>
      <w:r w:rsidRPr="005D7EF6">
        <w:rPr>
          <w:rFonts w:asciiTheme="minorEastAsia" w:eastAsiaTheme="minorEastAsia" w:hAnsiTheme="minorEastAsia"/>
          <w:bCs/>
          <w:szCs w:val="21"/>
        </w:rPr>
        <w:lastRenderedPageBreak/>
        <w:t>以模式植物和作物为对象，研究植物胚胎与器官发育、生长与衰老的调控网络，阐释植物器官发育可塑性的调节机制，揭示植物生殖关键过程的分子机理。</w:t>
      </w:r>
    </w:p>
    <w:p w:rsidR="0070695E" w:rsidRPr="0070695E" w:rsidRDefault="0070695E" w:rsidP="0070695E">
      <w:pPr>
        <w:snapToGrid w:val="0"/>
        <w:spacing w:line="360" w:lineRule="auto"/>
        <w:ind w:firstLine="420"/>
        <w:rPr>
          <w:rFonts w:asciiTheme="minorEastAsia" w:eastAsiaTheme="minorEastAsia" w:hAnsiTheme="minorEastAsia"/>
          <w:bCs/>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干细胞研究</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E673CA" w:rsidRDefault="00665835" w:rsidP="00E673CA">
      <w:pPr>
        <w:snapToGrid w:val="0"/>
        <w:spacing w:line="360" w:lineRule="auto"/>
        <w:rPr>
          <w:rFonts w:asciiTheme="minorEastAsia" w:eastAsiaTheme="minorEastAsia" w:hAnsiTheme="minorEastAsia"/>
          <w:b/>
          <w:bCs/>
          <w:szCs w:val="21"/>
        </w:rPr>
      </w:pPr>
      <w:r w:rsidRPr="00E673CA">
        <w:rPr>
          <w:rFonts w:asciiTheme="minorEastAsia" w:eastAsiaTheme="minorEastAsia" w:hAnsiTheme="minorEastAsia"/>
          <w:b/>
          <w:bCs/>
          <w:szCs w:val="21"/>
        </w:rPr>
        <w:t>1. 成体干细胞的命运决定机制与功能研究</w:t>
      </w:r>
    </w:p>
    <w:p w:rsidR="00665835" w:rsidRPr="005D7EF6" w:rsidRDefault="00665835" w:rsidP="005D7EF6">
      <w:pPr>
        <w:adjustRightInd w:val="0"/>
        <w:snapToGrid w:val="0"/>
        <w:spacing w:line="360" w:lineRule="auto"/>
        <w:ind w:firstLine="540"/>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研究成体干细胞（如神经、造血干细胞）发生、发育、分化及维持的分子调控机制；研究干细胞与微环境的相互作用以及信号传导的机理；研究干细胞与功能器官形成和修复的关系及其分子机理。</w:t>
      </w:r>
    </w:p>
    <w:p w:rsidR="00665835" w:rsidRPr="00E673CA" w:rsidRDefault="00665835" w:rsidP="00E673CA">
      <w:pPr>
        <w:snapToGrid w:val="0"/>
        <w:spacing w:line="360" w:lineRule="auto"/>
        <w:rPr>
          <w:rFonts w:asciiTheme="minorEastAsia" w:eastAsiaTheme="minorEastAsia" w:hAnsiTheme="minorEastAsia"/>
          <w:b/>
          <w:bCs/>
          <w:szCs w:val="21"/>
        </w:rPr>
      </w:pPr>
      <w:r w:rsidRPr="00E673CA">
        <w:rPr>
          <w:rFonts w:asciiTheme="minorEastAsia" w:eastAsiaTheme="minorEastAsia" w:hAnsiTheme="minorEastAsia"/>
          <w:b/>
          <w:bCs/>
          <w:szCs w:val="21"/>
        </w:rPr>
        <w:t>2. 多能干细胞向中胚层分化机理研究</w:t>
      </w:r>
    </w:p>
    <w:p w:rsidR="00665835" w:rsidRPr="005D7EF6" w:rsidRDefault="00665835" w:rsidP="005D7EF6">
      <w:pPr>
        <w:adjustRightInd w:val="0"/>
        <w:snapToGrid w:val="0"/>
        <w:spacing w:line="360" w:lineRule="auto"/>
        <w:ind w:firstLine="540"/>
        <w:rPr>
          <w:rFonts w:asciiTheme="minorEastAsia" w:eastAsiaTheme="minorEastAsia" w:hAnsiTheme="minorEastAsia"/>
          <w:bCs/>
          <w:szCs w:val="21"/>
        </w:rPr>
      </w:pPr>
      <w:r w:rsidRPr="005D7EF6">
        <w:rPr>
          <w:rFonts w:asciiTheme="minorEastAsia" w:eastAsiaTheme="minorEastAsia" w:hAnsiTheme="minorEastAsia"/>
          <w:bCs/>
          <w:color w:val="000000"/>
          <w:szCs w:val="21"/>
        </w:rPr>
        <w:t>重点研究多能干细胞诱导分化成中胚层细胞过程中的分子调控网络、表观遗传学、染色体的重塑、结构生物学、诱导因子和微环境等；验证多功能细胞分化为中胚层细胞的生理功能，建立标准化的高效诱导分化和细胞分离纯化体系。</w:t>
      </w:r>
    </w:p>
    <w:p w:rsidR="00665835" w:rsidRPr="00E673CA" w:rsidRDefault="00665835" w:rsidP="00E673CA">
      <w:pPr>
        <w:snapToGrid w:val="0"/>
        <w:spacing w:line="360" w:lineRule="auto"/>
        <w:rPr>
          <w:rFonts w:asciiTheme="minorEastAsia" w:eastAsiaTheme="minorEastAsia" w:hAnsiTheme="minorEastAsia"/>
          <w:b/>
          <w:bCs/>
          <w:szCs w:val="21"/>
        </w:rPr>
      </w:pPr>
      <w:r w:rsidRPr="00E673CA">
        <w:rPr>
          <w:rFonts w:asciiTheme="minorEastAsia" w:eastAsiaTheme="minorEastAsia" w:hAnsiTheme="minorEastAsia"/>
          <w:b/>
          <w:bCs/>
          <w:szCs w:val="21"/>
        </w:rPr>
        <w:t>3. 单倍体干细胞获得与倍性维持机制研究</w:t>
      </w:r>
    </w:p>
    <w:p w:rsidR="00665835" w:rsidRPr="005D7EF6" w:rsidRDefault="00665835" w:rsidP="005D7EF6">
      <w:pPr>
        <w:snapToGrid w:val="0"/>
        <w:spacing w:line="360" w:lineRule="auto"/>
        <w:ind w:firstLine="540"/>
        <w:rPr>
          <w:rFonts w:asciiTheme="minorEastAsia" w:eastAsiaTheme="minorEastAsia" w:hAnsiTheme="minorEastAsia"/>
          <w:bCs/>
          <w:szCs w:val="21"/>
        </w:rPr>
      </w:pPr>
      <w:r w:rsidRPr="005D7EF6">
        <w:rPr>
          <w:rFonts w:asciiTheme="minorEastAsia" w:eastAsiaTheme="minorEastAsia" w:hAnsiTheme="minorEastAsia"/>
          <w:bCs/>
          <w:color w:val="000000"/>
          <w:szCs w:val="21"/>
        </w:rPr>
        <w:t>研究单倍体或其他异倍体干细胞建系与分化过程中的染色体倍性维持的机制；揭示细胞周期调控异倍体细胞的编程与重编程的机理；建立基于单倍体干细胞的高通量基因修饰、药物筛选和基因功能鉴定体系。</w:t>
      </w:r>
    </w:p>
    <w:p w:rsidR="00665835" w:rsidRPr="00E673CA" w:rsidRDefault="00665835" w:rsidP="00E673CA">
      <w:pPr>
        <w:snapToGrid w:val="0"/>
        <w:spacing w:line="360" w:lineRule="auto"/>
        <w:rPr>
          <w:rFonts w:asciiTheme="minorEastAsia" w:eastAsiaTheme="minorEastAsia" w:hAnsiTheme="minorEastAsia"/>
          <w:b/>
          <w:bCs/>
          <w:szCs w:val="21"/>
        </w:rPr>
      </w:pPr>
      <w:r w:rsidRPr="00E673CA">
        <w:rPr>
          <w:rFonts w:asciiTheme="minorEastAsia" w:eastAsiaTheme="minorEastAsia" w:hAnsiTheme="minorEastAsia"/>
          <w:b/>
          <w:bCs/>
          <w:szCs w:val="21"/>
        </w:rPr>
        <w:t>4. 转分化与重编程过程的表观遗传调控</w:t>
      </w:r>
    </w:p>
    <w:p w:rsidR="00665835" w:rsidRPr="005D7EF6" w:rsidRDefault="00665835" w:rsidP="005D7EF6">
      <w:pPr>
        <w:adjustRightInd w:val="0"/>
        <w:snapToGrid w:val="0"/>
        <w:spacing w:line="360" w:lineRule="auto"/>
        <w:ind w:firstLine="540"/>
        <w:rPr>
          <w:rFonts w:asciiTheme="minorEastAsia" w:eastAsiaTheme="minorEastAsia" w:hAnsiTheme="minorEastAsia"/>
          <w:bCs/>
          <w:color w:val="000000"/>
          <w:szCs w:val="21"/>
        </w:rPr>
      </w:pPr>
      <w:r w:rsidRPr="005D7EF6">
        <w:rPr>
          <w:rFonts w:asciiTheme="minorEastAsia" w:eastAsiaTheme="minorEastAsia" w:hAnsiTheme="minorEastAsia"/>
          <w:bCs/>
          <w:color w:val="000000"/>
          <w:szCs w:val="21"/>
        </w:rPr>
        <w:t>利用和开发现代分子生物学手段（如高分辨率质谱、高通量序列分析等），研究成体干细胞干性维持、转分化和重编程的表观遗传机理；研究包括但不仅局限于DNA和/或RNA本身及其相互作用蛋白的物理与化学修饰。</w:t>
      </w:r>
    </w:p>
    <w:p w:rsidR="00665835" w:rsidRPr="00112F4B" w:rsidRDefault="00665835" w:rsidP="00112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5. 干细胞微环境的体外模拟（C类）</w:t>
      </w:r>
    </w:p>
    <w:p w:rsidR="00665835" w:rsidRPr="005D7EF6" w:rsidRDefault="00665835" w:rsidP="005D7EF6">
      <w:pPr>
        <w:adjustRightInd w:val="0"/>
        <w:snapToGrid w:val="0"/>
        <w:spacing w:line="360" w:lineRule="auto"/>
        <w:ind w:firstLine="540"/>
        <w:rPr>
          <w:rFonts w:asciiTheme="minorEastAsia" w:eastAsiaTheme="minorEastAsia" w:hAnsiTheme="minorEastAsia"/>
          <w:bCs/>
          <w:szCs w:val="21"/>
        </w:rPr>
      </w:pPr>
      <w:r w:rsidRPr="005D7EF6">
        <w:rPr>
          <w:rFonts w:asciiTheme="minorEastAsia" w:eastAsiaTheme="minorEastAsia" w:hAnsiTheme="minorEastAsia"/>
          <w:bCs/>
          <w:color w:val="000000"/>
          <w:szCs w:val="21"/>
        </w:rPr>
        <w:t>针对干细胞体外培养、扩增、定向分化和转分化的技术瓶颈和科学问题，研究干细胞在微环境中发育、扩增和定向分化的规律及调控机制，利用纳米等新材料或技术等模拟体内干细胞微环境，建立干细胞向组织发育和三维构建的关键技术与应用平台。</w:t>
      </w:r>
    </w:p>
    <w:p w:rsidR="00665835" w:rsidRPr="00112F4B" w:rsidRDefault="00665835" w:rsidP="00112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6. 重大疾病干细胞治疗机制及策略研究（C类）</w:t>
      </w:r>
    </w:p>
    <w:p w:rsidR="00665835" w:rsidRDefault="00665835" w:rsidP="0070695E">
      <w:pPr>
        <w:adjustRightInd w:val="0"/>
        <w:snapToGrid w:val="0"/>
        <w:spacing w:line="360" w:lineRule="auto"/>
        <w:ind w:firstLine="420"/>
        <w:rPr>
          <w:rFonts w:asciiTheme="minorEastAsia" w:eastAsiaTheme="minorEastAsia" w:hAnsiTheme="minorEastAsia"/>
          <w:bCs/>
          <w:szCs w:val="21"/>
        </w:rPr>
      </w:pPr>
      <w:r w:rsidRPr="005D7EF6">
        <w:rPr>
          <w:rFonts w:asciiTheme="minorEastAsia" w:eastAsiaTheme="minorEastAsia" w:hAnsiTheme="minorEastAsia"/>
          <w:bCs/>
          <w:szCs w:val="21"/>
        </w:rPr>
        <w:t>利用ES／</w:t>
      </w:r>
      <w:proofErr w:type="spellStart"/>
      <w:r w:rsidRPr="005D7EF6">
        <w:rPr>
          <w:rFonts w:asciiTheme="minorEastAsia" w:eastAsiaTheme="minorEastAsia" w:hAnsiTheme="minorEastAsia"/>
          <w:bCs/>
          <w:szCs w:val="21"/>
        </w:rPr>
        <w:t>iPS</w:t>
      </w:r>
      <w:proofErr w:type="spellEnd"/>
      <w:r w:rsidRPr="005D7EF6">
        <w:rPr>
          <w:rFonts w:asciiTheme="minorEastAsia" w:eastAsiaTheme="minorEastAsia" w:hAnsiTheme="minorEastAsia"/>
          <w:bCs/>
          <w:szCs w:val="21"/>
        </w:rPr>
        <w:t>细胞或成体干细胞定向分化技术，针对心脏或肝脏等疾病，建立相关干细胞移植方法，研究干细胞移植后的体内分化与命运调控、宿主反应、移植安全性与有效性、治疗机制与评价指标等；开展规范的临床前研究，制订相关重大疾病干细胞治疗的方案和标准。</w:t>
      </w:r>
    </w:p>
    <w:p w:rsidR="0070695E" w:rsidRPr="0070695E" w:rsidRDefault="0070695E" w:rsidP="0070695E">
      <w:pPr>
        <w:adjustRightInd w:val="0"/>
        <w:snapToGrid w:val="0"/>
        <w:spacing w:line="360" w:lineRule="auto"/>
        <w:ind w:firstLine="420"/>
        <w:rPr>
          <w:rFonts w:asciiTheme="minorEastAsia" w:eastAsiaTheme="minorEastAsia" w:hAnsiTheme="minorEastAsia"/>
          <w:bCs/>
          <w:color w:val="000000"/>
          <w:szCs w:val="21"/>
        </w:rPr>
      </w:pPr>
    </w:p>
    <w:p w:rsidR="00665835"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r w:rsidRPr="00D11A1C">
        <w:rPr>
          <w:rFonts w:asciiTheme="minorEastAsia" w:eastAsiaTheme="minorEastAsia" w:hAnsiTheme="minorEastAsia"/>
          <w:b/>
          <w:bCs/>
          <w:sz w:val="30"/>
          <w:szCs w:val="30"/>
        </w:rPr>
        <w:t>全球变化研究</w:t>
      </w:r>
    </w:p>
    <w:p w:rsidR="0070695E" w:rsidRPr="00D11A1C" w:rsidRDefault="0070695E"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center"/>
        <w:rPr>
          <w:rFonts w:asciiTheme="minorEastAsia" w:eastAsiaTheme="minorEastAsia" w:hAnsiTheme="minorEastAsia"/>
          <w:b/>
          <w:bCs/>
          <w:sz w:val="30"/>
          <w:szCs w:val="30"/>
        </w:rPr>
      </w:pPr>
    </w:p>
    <w:p w:rsidR="00665835" w:rsidRPr="00112F4B" w:rsidRDefault="00665835" w:rsidP="00112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1. 氮循环过程、机理及其影响（C类）</w:t>
      </w:r>
    </w:p>
    <w:p w:rsidR="00665835" w:rsidRPr="005D7EF6" w:rsidRDefault="00665835" w:rsidP="005D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Chars="200" w:firstLine="420"/>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研究不同尺度氮循环关键过程，揭示自然过程和人类活动变化对氮循环影响的机制，评估氮循环在天气和气候、大气环境变化和生物地球化学循环中的作用。</w:t>
      </w:r>
    </w:p>
    <w:p w:rsidR="00665835" w:rsidRPr="00E673CA" w:rsidRDefault="00665835" w:rsidP="005D7EF6">
      <w:pPr>
        <w:snapToGrid w:val="0"/>
        <w:spacing w:line="360" w:lineRule="auto"/>
        <w:rPr>
          <w:rFonts w:asciiTheme="minorEastAsia" w:eastAsiaTheme="minorEastAsia" w:hAnsiTheme="minorEastAsia"/>
          <w:b/>
          <w:bCs/>
          <w:szCs w:val="21"/>
        </w:rPr>
      </w:pPr>
      <w:bookmarkStart w:id="2" w:name="_Toc341889105"/>
      <w:bookmarkStart w:id="3" w:name="_Toc342054378"/>
      <w:bookmarkStart w:id="4" w:name="_Toc342057422"/>
      <w:r w:rsidRPr="00E673CA">
        <w:rPr>
          <w:rFonts w:asciiTheme="minorEastAsia" w:eastAsiaTheme="minorEastAsia" w:hAnsiTheme="minorEastAsia"/>
          <w:b/>
          <w:bCs/>
          <w:szCs w:val="21"/>
        </w:rPr>
        <w:t>2. 区域气候变异过程、</w:t>
      </w:r>
      <w:bookmarkEnd w:id="2"/>
      <w:bookmarkEnd w:id="3"/>
      <w:bookmarkEnd w:id="4"/>
      <w:r w:rsidRPr="00E673CA">
        <w:rPr>
          <w:rFonts w:asciiTheme="minorEastAsia" w:eastAsiaTheme="minorEastAsia" w:hAnsiTheme="minorEastAsia"/>
          <w:b/>
          <w:bCs/>
          <w:szCs w:val="21"/>
        </w:rPr>
        <w:t>机理和气候变化对粮食安全的影响</w:t>
      </w:r>
    </w:p>
    <w:p w:rsidR="00665835" w:rsidRPr="005D7EF6" w:rsidRDefault="00665835" w:rsidP="005D7EF6">
      <w:pPr>
        <w:snapToGrid w:val="0"/>
        <w:spacing w:line="360" w:lineRule="auto"/>
        <w:ind w:firstLineChars="200" w:firstLine="420"/>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全球变化背景下区域气候变异关键物理过程和特征，揭示其变异机理、成因和早期信号，评估区域气候异常对全球变化的反馈作用；研究环境和气候变化对农业生产的作用机理，揭示环境和气候因子与粮食安全的关系，评估不同情景下环境和气候变化对我国粮食安全的影响。</w:t>
      </w:r>
    </w:p>
    <w:p w:rsidR="00665835" w:rsidRPr="00E673CA" w:rsidRDefault="00665835" w:rsidP="005D7EF6">
      <w:pPr>
        <w:snapToGrid w:val="0"/>
        <w:spacing w:line="360" w:lineRule="auto"/>
        <w:rPr>
          <w:rFonts w:asciiTheme="minorEastAsia" w:eastAsiaTheme="minorEastAsia" w:hAnsiTheme="minorEastAsia"/>
          <w:b/>
          <w:bCs/>
          <w:szCs w:val="21"/>
        </w:rPr>
      </w:pPr>
      <w:bookmarkStart w:id="5" w:name="_Toc341889099"/>
      <w:bookmarkStart w:id="6" w:name="_Toc342054379"/>
      <w:bookmarkStart w:id="7" w:name="_Toc342057423"/>
      <w:r w:rsidRPr="00E673CA">
        <w:rPr>
          <w:rFonts w:asciiTheme="minorEastAsia" w:eastAsiaTheme="minorEastAsia" w:hAnsiTheme="minorEastAsia"/>
          <w:b/>
          <w:bCs/>
          <w:szCs w:val="21"/>
        </w:rPr>
        <w:t>3. 土壤碳潜力评估和自然及人为碳排放</w:t>
      </w:r>
      <w:bookmarkEnd w:id="5"/>
      <w:bookmarkEnd w:id="6"/>
      <w:bookmarkEnd w:id="7"/>
      <w:r w:rsidRPr="00E673CA">
        <w:rPr>
          <w:rFonts w:asciiTheme="minorEastAsia" w:eastAsiaTheme="minorEastAsia" w:hAnsiTheme="minorEastAsia"/>
          <w:b/>
          <w:bCs/>
          <w:szCs w:val="21"/>
        </w:rPr>
        <w:t>气候效应</w:t>
      </w:r>
    </w:p>
    <w:p w:rsidR="00665835" w:rsidRPr="005D7EF6" w:rsidRDefault="00665835" w:rsidP="005D7EF6">
      <w:pPr>
        <w:snapToGrid w:val="0"/>
        <w:spacing w:line="360" w:lineRule="auto"/>
        <w:ind w:firstLineChars="200" w:firstLine="420"/>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土壤有机碳变化过程、机制，检测生态系统土壤碳储量的快速变化、影响因素、源汇特征及其对全球变化的作用；检测自然与人为碳排放过程，揭示碳排放与气温变化之间的关系和作用机制，发展区域碳排放模式，评估自然过程与人类活动对全球变化的影响。</w:t>
      </w:r>
    </w:p>
    <w:p w:rsidR="00665835" w:rsidRPr="00E673CA" w:rsidRDefault="00665835" w:rsidP="005D7EF6">
      <w:pPr>
        <w:snapToGrid w:val="0"/>
        <w:spacing w:line="360" w:lineRule="auto"/>
        <w:rPr>
          <w:rFonts w:asciiTheme="minorEastAsia" w:eastAsiaTheme="minorEastAsia" w:hAnsiTheme="minorEastAsia"/>
          <w:b/>
          <w:bCs/>
          <w:szCs w:val="21"/>
        </w:rPr>
      </w:pPr>
      <w:bookmarkStart w:id="8" w:name="_Toc341889102"/>
      <w:bookmarkStart w:id="9" w:name="_Toc342054381"/>
      <w:bookmarkStart w:id="10" w:name="_Toc342057425"/>
      <w:r w:rsidRPr="00E673CA">
        <w:rPr>
          <w:rFonts w:asciiTheme="minorEastAsia" w:eastAsiaTheme="minorEastAsia" w:hAnsiTheme="minorEastAsia"/>
          <w:b/>
          <w:bCs/>
          <w:szCs w:val="21"/>
        </w:rPr>
        <w:t>4.</w:t>
      </w:r>
      <w:bookmarkEnd w:id="8"/>
      <w:r w:rsidRPr="00E673CA">
        <w:rPr>
          <w:rFonts w:asciiTheme="minorEastAsia" w:eastAsiaTheme="minorEastAsia" w:hAnsiTheme="minorEastAsia"/>
          <w:b/>
          <w:bCs/>
          <w:szCs w:val="21"/>
        </w:rPr>
        <w:t xml:space="preserve"> 典型地区生态系统变化特征和城市化气候效应</w:t>
      </w:r>
      <w:bookmarkEnd w:id="9"/>
      <w:bookmarkEnd w:id="10"/>
    </w:p>
    <w:p w:rsidR="00665835" w:rsidRPr="005D7EF6" w:rsidRDefault="00665835" w:rsidP="005D7EF6">
      <w:pPr>
        <w:snapToGrid w:val="0"/>
        <w:spacing w:line="360" w:lineRule="auto"/>
        <w:ind w:firstLineChars="200" w:firstLine="420"/>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研究全球变化背景下典型地区气候、水分和地表变化过程，揭示其生态系统响应特征和规律，评估全球变化背景下生态系统安全阈值和保护方案；研究城市地面特征，评估城市化气候效应，完善大气边界层参数化方案，揭示城市化在地球系统气候模式中的影响途径和机制。</w:t>
      </w:r>
    </w:p>
    <w:p w:rsidR="00665835" w:rsidRPr="00E673CA" w:rsidRDefault="00665835" w:rsidP="005D7EF6">
      <w:pPr>
        <w:snapToGrid w:val="0"/>
        <w:spacing w:line="360" w:lineRule="auto"/>
        <w:rPr>
          <w:rFonts w:asciiTheme="minorEastAsia" w:eastAsiaTheme="minorEastAsia" w:hAnsiTheme="minorEastAsia"/>
          <w:b/>
          <w:bCs/>
          <w:szCs w:val="21"/>
        </w:rPr>
      </w:pPr>
      <w:bookmarkStart w:id="11" w:name="_Toc342054047"/>
      <w:bookmarkStart w:id="12" w:name="_Toc342054384"/>
      <w:bookmarkStart w:id="13" w:name="_Toc342057428"/>
      <w:r w:rsidRPr="00E673CA">
        <w:rPr>
          <w:rFonts w:asciiTheme="minorEastAsia" w:eastAsiaTheme="minorEastAsia" w:hAnsiTheme="minorEastAsia"/>
          <w:b/>
          <w:bCs/>
          <w:szCs w:val="21"/>
        </w:rPr>
        <w:t>5. 全球地表覆盖和能量水分交换监测、模拟和预估</w:t>
      </w:r>
      <w:bookmarkEnd w:id="11"/>
      <w:bookmarkEnd w:id="12"/>
      <w:bookmarkEnd w:id="13"/>
    </w:p>
    <w:p w:rsidR="00665835" w:rsidRPr="005D7EF6" w:rsidRDefault="00665835" w:rsidP="005D7EF6">
      <w:pPr>
        <w:snapToGrid w:val="0"/>
        <w:spacing w:line="360" w:lineRule="auto"/>
        <w:ind w:firstLineChars="200" w:firstLine="420"/>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监测全球地表覆盖变化，揭示全球地表覆被变化过程及其与气候变化相互作用机理，发展和完善陆面-气候耦合模式，评估地表覆盖变化对全球变化及生态系统的影响；研究地球表层能量水分交换过程，揭示其变化规律与机理，完善能量水分交换过程模型，模拟和预估地球表层能量水分交换过程及其对全球变化的作用。</w:t>
      </w:r>
    </w:p>
    <w:p w:rsidR="00665835" w:rsidRPr="00112F4B" w:rsidRDefault="00665835" w:rsidP="00112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highlight w:val="yellow"/>
        </w:rPr>
      </w:pPr>
      <w:r w:rsidRPr="00112F4B">
        <w:rPr>
          <w:rFonts w:asciiTheme="minorEastAsia" w:eastAsiaTheme="minorEastAsia" w:hAnsiTheme="minorEastAsia"/>
          <w:b/>
          <w:bCs/>
          <w:color w:val="000000"/>
          <w:kern w:val="0"/>
          <w:szCs w:val="21"/>
          <w:highlight w:val="yellow"/>
        </w:rPr>
        <w:t>6. 地球工程基础理论、效应和风险评估（C类）</w:t>
      </w:r>
    </w:p>
    <w:p w:rsidR="00665835" w:rsidRPr="005D7EF6" w:rsidRDefault="00665835" w:rsidP="005D7EF6">
      <w:pPr>
        <w:snapToGrid w:val="0"/>
        <w:spacing w:line="360" w:lineRule="auto"/>
        <w:ind w:firstLineChars="200" w:firstLine="420"/>
        <w:rPr>
          <w:rFonts w:asciiTheme="minorEastAsia" w:eastAsiaTheme="minorEastAsia" w:hAnsiTheme="minorEastAsia"/>
          <w:bCs/>
          <w:color w:val="000000"/>
          <w:szCs w:val="21"/>
        </w:rPr>
      </w:pPr>
      <w:r w:rsidRPr="005D7EF6">
        <w:rPr>
          <w:rFonts w:asciiTheme="minorEastAsia" w:eastAsiaTheme="minorEastAsia" w:hAnsiTheme="minorEastAsia"/>
          <w:bCs/>
          <w:color w:val="000000"/>
          <w:kern w:val="0"/>
          <w:szCs w:val="21"/>
        </w:rPr>
        <w:t>研究地球工程在不同减缓气候变化目标下影响气候的理论依据，开展地球工程效应模拟研究，评估各种地球工程方案实施的气候情景、技术可行性、经济效益及其对生态系统和社会经济发展的影响；探索新的地球工程途径、方案和理论，开展地球工程效应模拟研究，评估其可行性、效应和风险。</w:t>
      </w:r>
    </w:p>
    <w:p w:rsidR="00665835" w:rsidRPr="002A7894" w:rsidRDefault="00665835" w:rsidP="00112F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rPr>
          <w:rFonts w:asciiTheme="minorEastAsia" w:eastAsiaTheme="minorEastAsia" w:hAnsiTheme="minorEastAsia"/>
          <w:b/>
          <w:bCs/>
          <w:color w:val="000000"/>
          <w:kern w:val="0"/>
          <w:szCs w:val="21"/>
        </w:rPr>
      </w:pPr>
      <w:r w:rsidRPr="002A7894">
        <w:rPr>
          <w:rFonts w:asciiTheme="minorEastAsia" w:eastAsiaTheme="minorEastAsia" w:hAnsiTheme="minorEastAsia"/>
          <w:b/>
          <w:bCs/>
          <w:color w:val="000000"/>
          <w:kern w:val="0"/>
          <w:szCs w:val="21"/>
        </w:rPr>
        <w:t>7. 全球变化与社会可持续发展模拟与评估（C类）</w:t>
      </w:r>
    </w:p>
    <w:p w:rsidR="00665835" w:rsidRPr="005D7EF6" w:rsidRDefault="00665835" w:rsidP="005D7EF6">
      <w:pPr>
        <w:snapToGrid w:val="0"/>
        <w:spacing w:line="360" w:lineRule="auto"/>
        <w:ind w:firstLineChars="200" w:firstLine="420"/>
        <w:rPr>
          <w:rFonts w:asciiTheme="minorEastAsia" w:eastAsiaTheme="minorEastAsia" w:hAnsiTheme="minorEastAsia"/>
          <w:bCs/>
          <w:color w:val="000000"/>
          <w:kern w:val="0"/>
          <w:szCs w:val="21"/>
        </w:rPr>
      </w:pPr>
      <w:r w:rsidRPr="005D7EF6">
        <w:rPr>
          <w:rFonts w:asciiTheme="minorEastAsia" w:eastAsiaTheme="minorEastAsia" w:hAnsiTheme="minorEastAsia"/>
          <w:bCs/>
          <w:color w:val="000000"/>
          <w:kern w:val="0"/>
          <w:szCs w:val="21"/>
        </w:rPr>
        <w:t>构建群体协同和时空分析方法体系，探讨全球变化背景下有序人类活动与可持续发展的关系，发展碳减排、增汇与区域可持续发展理论和模式，提出人类适应全球变化综合策略。</w:t>
      </w:r>
    </w:p>
    <w:p w:rsidR="00665835" w:rsidRDefault="00665835" w:rsidP="00665835">
      <w:pPr>
        <w:snapToGrid w:val="0"/>
        <w:rPr>
          <w:sz w:val="11"/>
          <w:szCs w:val="11"/>
        </w:rPr>
      </w:pPr>
    </w:p>
    <w:p w:rsidR="00665835" w:rsidRDefault="00665835">
      <w:pPr>
        <w:widowControl/>
        <w:jc w:val="left"/>
      </w:pPr>
      <w:r>
        <w:br w:type="page"/>
      </w:r>
    </w:p>
    <w:p w:rsidR="00665835" w:rsidRDefault="00665835" w:rsidP="00665835">
      <w:pPr>
        <w:pStyle w:val="ac"/>
        <w:snapToGrid w:val="0"/>
        <w:spacing w:line="360" w:lineRule="auto"/>
        <w:ind w:firstLineChars="0" w:firstLine="0"/>
        <w:rPr>
          <w:rFonts w:ascii="黑体" w:eastAsia="黑体" w:hAnsi="黑体"/>
          <w:bCs/>
          <w:spacing w:val="0"/>
          <w:sz w:val="32"/>
          <w:szCs w:val="28"/>
        </w:rPr>
      </w:pPr>
      <w:r>
        <w:rPr>
          <w:rFonts w:ascii="黑体" w:eastAsia="黑体" w:hAnsi="黑体" w:hint="eastAsia"/>
          <w:bCs/>
          <w:spacing w:val="0"/>
          <w:sz w:val="32"/>
          <w:szCs w:val="28"/>
        </w:rPr>
        <w:lastRenderedPageBreak/>
        <w:t>附件2</w:t>
      </w:r>
    </w:p>
    <w:p w:rsidR="00665835" w:rsidRDefault="00665835" w:rsidP="00665835">
      <w:pPr>
        <w:adjustRightInd w:val="0"/>
        <w:snapToGrid w:val="0"/>
        <w:spacing w:line="360" w:lineRule="auto"/>
        <w:rPr>
          <w:rFonts w:eastAsia="仿宋_GB2312"/>
          <w:bCs/>
          <w:sz w:val="32"/>
          <w:szCs w:val="36"/>
        </w:rPr>
      </w:pPr>
    </w:p>
    <w:p w:rsidR="00665835" w:rsidRDefault="00665835" w:rsidP="00665835">
      <w:pPr>
        <w:adjustRightInd w:val="0"/>
        <w:snapToGrid w:val="0"/>
        <w:spacing w:line="300" w:lineRule="auto"/>
        <w:jc w:val="center"/>
        <w:rPr>
          <w:rFonts w:ascii="长城小标宋体" w:eastAsia="长城小标宋体" w:hAnsi="长城小标宋体"/>
          <w:bCs/>
          <w:sz w:val="36"/>
          <w:szCs w:val="36"/>
        </w:rPr>
      </w:pPr>
      <w:r>
        <w:rPr>
          <w:rFonts w:ascii="长城小标宋体" w:eastAsia="长城小标宋体" w:hAnsi="长城小标宋体" w:hint="eastAsia"/>
          <w:bCs/>
          <w:sz w:val="36"/>
          <w:szCs w:val="36"/>
        </w:rPr>
        <w:t>国家重点基础研究发展计划和重大科学</w:t>
      </w:r>
    </w:p>
    <w:p w:rsidR="00665835" w:rsidRDefault="00665835" w:rsidP="00665835">
      <w:pPr>
        <w:adjustRightInd w:val="0"/>
        <w:snapToGrid w:val="0"/>
        <w:spacing w:line="300" w:lineRule="auto"/>
        <w:jc w:val="center"/>
        <w:rPr>
          <w:rFonts w:ascii="长城小标宋体" w:eastAsia="长城小标宋体" w:hAnsi="长城小标宋体"/>
          <w:bCs/>
          <w:sz w:val="36"/>
          <w:szCs w:val="36"/>
        </w:rPr>
      </w:pPr>
      <w:r>
        <w:rPr>
          <w:rFonts w:ascii="长城小标宋体" w:eastAsia="长城小标宋体" w:hAnsi="长城小标宋体" w:hint="eastAsia"/>
          <w:bCs/>
          <w:sz w:val="36"/>
          <w:szCs w:val="36"/>
        </w:rPr>
        <w:t>研究计划2014年项目申报要求</w:t>
      </w:r>
    </w:p>
    <w:p w:rsidR="00665835" w:rsidRDefault="00665835" w:rsidP="00665835">
      <w:pPr>
        <w:adjustRightInd w:val="0"/>
        <w:snapToGrid w:val="0"/>
        <w:spacing w:line="360" w:lineRule="auto"/>
        <w:ind w:firstLineChars="200" w:firstLine="640"/>
        <w:rPr>
          <w:rFonts w:eastAsia="仿宋_GB2312"/>
          <w:bCs/>
          <w:sz w:val="32"/>
          <w:szCs w:val="30"/>
        </w:rPr>
      </w:pP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一、项目申报基本条件</w:t>
      </w:r>
    </w:p>
    <w:p w:rsidR="00665835" w:rsidRPr="0070695E" w:rsidRDefault="00665835" w:rsidP="00665835">
      <w:pPr>
        <w:adjustRightInd w:val="0"/>
        <w:snapToGrid w:val="0"/>
        <w:spacing w:line="360" w:lineRule="auto"/>
        <w:ind w:firstLine="480"/>
        <w:rPr>
          <w:rFonts w:eastAsia="仿宋_GB2312"/>
          <w:bCs/>
          <w:szCs w:val="21"/>
        </w:rPr>
      </w:pPr>
      <w:r w:rsidRPr="0070695E">
        <w:rPr>
          <w:rFonts w:eastAsia="仿宋_GB2312"/>
          <w:bCs/>
          <w:szCs w:val="21"/>
        </w:rPr>
        <w:t>根据</w:t>
      </w:r>
      <w:r w:rsidRPr="0070695E">
        <w:rPr>
          <w:rFonts w:eastAsia="仿宋_GB2312"/>
          <w:bCs/>
          <w:szCs w:val="21"/>
        </w:rPr>
        <w:t>973</w:t>
      </w:r>
      <w:r w:rsidRPr="0070695E">
        <w:rPr>
          <w:rFonts w:eastAsia="仿宋_GB2312"/>
          <w:bCs/>
          <w:szCs w:val="21"/>
        </w:rPr>
        <w:t>计划定位，申报项目应满足以下基本条件：</w:t>
      </w:r>
    </w:p>
    <w:p w:rsidR="00665835" w:rsidRPr="0070695E" w:rsidRDefault="00665835" w:rsidP="00665835">
      <w:pPr>
        <w:adjustRightInd w:val="0"/>
        <w:snapToGrid w:val="0"/>
        <w:spacing w:line="360" w:lineRule="auto"/>
        <w:ind w:firstLine="480"/>
        <w:rPr>
          <w:rFonts w:eastAsia="仿宋_GB2312"/>
          <w:bCs/>
          <w:color w:val="000000"/>
          <w:szCs w:val="21"/>
        </w:rPr>
      </w:pPr>
      <w:r w:rsidRPr="0070695E">
        <w:rPr>
          <w:rFonts w:eastAsia="仿宋_GB2312"/>
          <w:bCs/>
          <w:color w:val="000000"/>
          <w:szCs w:val="21"/>
        </w:rPr>
        <w:t>1.</w:t>
      </w:r>
      <w:r w:rsidRPr="0070695E">
        <w:rPr>
          <w:rFonts w:eastAsia="仿宋_GB2312"/>
          <w:bCs/>
          <w:color w:val="000000"/>
          <w:szCs w:val="21"/>
        </w:rPr>
        <w:t>符合年度重要支持方向；</w:t>
      </w:r>
    </w:p>
    <w:p w:rsidR="00665835" w:rsidRPr="0070695E" w:rsidRDefault="00665835" w:rsidP="00665835">
      <w:pPr>
        <w:adjustRightInd w:val="0"/>
        <w:snapToGrid w:val="0"/>
        <w:spacing w:line="360" w:lineRule="auto"/>
        <w:ind w:firstLine="480"/>
        <w:rPr>
          <w:rFonts w:eastAsia="仿宋_GB2312"/>
          <w:bCs/>
          <w:color w:val="000000"/>
          <w:szCs w:val="21"/>
        </w:rPr>
      </w:pPr>
      <w:r w:rsidRPr="0070695E">
        <w:rPr>
          <w:rFonts w:eastAsia="仿宋_GB2312"/>
          <w:bCs/>
          <w:color w:val="000000"/>
          <w:szCs w:val="21"/>
        </w:rPr>
        <w:t>2.</w:t>
      </w:r>
      <w:r w:rsidRPr="0070695E">
        <w:rPr>
          <w:rFonts w:eastAsia="仿宋_GB2312"/>
          <w:bCs/>
          <w:color w:val="000000"/>
          <w:szCs w:val="21"/>
        </w:rPr>
        <w:t>具有清晰、先进的科学目标；</w:t>
      </w:r>
    </w:p>
    <w:p w:rsidR="00665835" w:rsidRPr="0070695E" w:rsidRDefault="00665835" w:rsidP="00665835">
      <w:pPr>
        <w:adjustRightInd w:val="0"/>
        <w:snapToGrid w:val="0"/>
        <w:spacing w:line="360" w:lineRule="auto"/>
        <w:ind w:firstLine="480"/>
        <w:rPr>
          <w:rFonts w:eastAsia="仿宋_GB2312"/>
          <w:bCs/>
          <w:szCs w:val="21"/>
        </w:rPr>
      </w:pPr>
      <w:r w:rsidRPr="0070695E">
        <w:rPr>
          <w:rFonts w:eastAsia="仿宋_GB2312"/>
          <w:bCs/>
          <w:szCs w:val="21"/>
        </w:rPr>
        <w:t>3</w:t>
      </w:r>
      <w:r w:rsidRPr="0070695E">
        <w:rPr>
          <w:rFonts w:eastAsia="仿宋_GB2312"/>
          <w:bCs/>
          <w:color w:val="000000"/>
          <w:szCs w:val="21"/>
        </w:rPr>
        <w:t>.</w:t>
      </w:r>
      <w:r w:rsidRPr="0070695E">
        <w:rPr>
          <w:rFonts w:eastAsia="仿宋_GB2312"/>
          <w:bCs/>
          <w:color w:val="000000"/>
          <w:szCs w:val="21"/>
        </w:rPr>
        <w:t>针对明确的科学问题，有创新的学术思想，可行的研究方案；</w:t>
      </w:r>
    </w:p>
    <w:p w:rsidR="00665835" w:rsidRPr="0070695E" w:rsidRDefault="00665835" w:rsidP="00665835">
      <w:pPr>
        <w:adjustRightInd w:val="0"/>
        <w:snapToGrid w:val="0"/>
        <w:spacing w:line="360" w:lineRule="auto"/>
        <w:ind w:firstLine="480"/>
        <w:rPr>
          <w:rFonts w:eastAsia="仿宋_GB2312"/>
          <w:bCs/>
          <w:color w:val="000000"/>
          <w:szCs w:val="21"/>
        </w:rPr>
      </w:pPr>
      <w:r w:rsidRPr="0070695E">
        <w:rPr>
          <w:rFonts w:eastAsia="仿宋_GB2312"/>
          <w:bCs/>
          <w:color w:val="000000"/>
          <w:szCs w:val="21"/>
        </w:rPr>
        <w:t>4.</w:t>
      </w:r>
      <w:r w:rsidRPr="0070695E">
        <w:rPr>
          <w:rFonts w:eastAsia="仿宋_GB2312"/>
          <w:bCs/>
          <w:color w:val="000000"/>
          <w:szCs w:val="21"/>
        </w:rPr>
        <w:t>拥有高水平的学术带头人和研究团队；</w:t>
      </w:r>
    </w:p>
    <w:p w:rsidR="00665835" w:rsidRPr="0070695E" w:rsidRDefault="00665835" w:rsidP="00665835">
      <w:pPr>
        <w:adjustRightInd w:val="0"/>
        <w:snapToGrid w:val="0"/>
        <w:spacing w:line="360" w:lineRule="auto"/>
        <w:ind w:firstLine="480"/>
        <w:rPr>
          <w:rFonts w:eastAsia="仿宋_GB2312"/>
          <w:bCs/>
          <w:szCs w:val="21"/>
        </w:rPr>
      </w:pPr>
      <w:r w:rsidRPr="0070695E">
        <w:rPr>
          <w:rFonts w:eastAsia="仿宋_GB2312"/>
          <w:bCs/>
          <w:szCs w:val="21"/>
        </w:rPr>
        <w:t>5.</w:t>
      </w:r>
      <w:r w:rsidRPr="0070695E">
        <w:rPr>
          <w:rFonts w:eastAsia="仿宋_GB2312"/>
          <w:bCs/>
          <w:szCs w:val="21"/>
        </w:rPr>
        <w:t>利用重点研究基地的条件，有较好的研究基础。</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二、申报资质要求</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1</w:t>
      </w:r>
      <w:r w:rsidRPr="0070695E">
        <w:rPr>
          <w:rFonts w:eastAsia="仿宋_GB2312"/>
          <w:bCs/>
          <w:color w:val="000000"/>
          <w:szCs w:val="21"/>
        </w:rPr>
        <w:t>.</w:t>
      </w:r>
      <w:r w:rsidRPr="000B5B4D">
        <w:rPr>
          <w:rFonts w:eastAsia="仿宋_GB2312"/>
          <w:b/>
          <w:bCs/>
          <w:szCs w:val="21"/>
          <w:highlight w:val="yellow"/>
        </w:rPr>
        <w:t>申报单位</w:t>
      </w:r>
      <w:r w:rsidRPr="0070695E">
        <w:rPr>
          <w:rFonts w:eastAsia="仿宋_GB2312"/>
          <w:bCs/>
          <w:szCs w:val="21"/>
        </w:rPr>
        <w:t>应为中国大陆境内注册的</w:t>
      </w:r>
      <w:r w:rsidRPr="000B5B4D">
        <w:rPr>
          <w:rFonts w:eastAsia="仿宋_GB2312"/>
          <w:b/>
          <w:bCs/>
          <w:szCs w:val="21"/>
          <w:highlight w:val="yellow"/>
        </w:rPr>
        <w:t>科研院所</w:t>
      </w:r>
      <w:r w:rsidRPr="0070695E">
        <w:rPr>
          <w:rFonts w:eastAsia="仿宋_GB2312"/>
          <w:bCs/>
          <w:szCs w:val="21"/>
        </w:rPr>
        <w:t>、</w:t>
      </w:r>
      <w:r w:rsidRPr="000B5B4D">
        <w:rPr>
          <w:rFonts w:eastAsia="仿宋_GB2312"/>
          <w:b/>
          <w:bCs/>
          <w:szCs w:val="21"/>
          <w:highlight w:val="yellow"/>
        </w:rPr>
        <w:t>高等院校</w:t>
      </w:r>
      <w:r w:rsidRPr="0070695E">
        <w:rPr>
          <w:rFonts w:eastAsia="仿宋_GB2312"/>
          <w:bCs/>
          <w:szCs w:val="21"/>
        </w:rPr>
        <w:t>和</w:t>
      </w:r>
      <w:r w:rsidRPr="000B5B4D">
        <w:rPr>
          <w:rFonts w:eastAsia="仿宋_GB2312"/>
          <w:b/>
          <w:bCs/>
          <w:szCs w:val="21"/>
          <w:highlight w:val="yellow"/>
        </w:rPr>
        <w:t>企业</w:t>
      </w:r>
      <w:r w:rsidRPr="0070695E">
        <w:rPr>
          <w:rFonts w:eastAsia="仿宋_GB2312"/>
          <w:bCs/>
          <w:szCs w:val="21"/>
        </w:rPr>
        <w:t>等，具有法人资格，有较强的基础研究能力和条件，运行管理规范。</w:t>
      </w:r>
    </w:p>
    <w:p w:rsidR="00665835" w:rsidRPr="0070695E" w:rsidRDefault="00665835" w:rsidP="0070695E">
      <w:pPr>
        <w:tabs>
          <w:tab w:val="left" w:pos="7801"/>
        </w:tabs>
        <w:adjustRightInd w:val="0"/>
        <w:snapToGrid w:val="0"/>
        <w:spacing w:line="360" w:lineRule="auto"/>
        <w:ind w:firstLineChars="200" w:firstLine="420"/>
        <w:rPr>
          <w:rFonts w:eastAsia="仿宋_GB2312"/>
          <w:bCs/>
          <w:szCs w:val="21"/>
        </w:rPr>
      </w:pPr>
      <w:r w:rsidRPr="0070695E">
        <w:rPr>
          <w:rFonts w:eastAsia="仿宋_GB2312"/>
          <w:bCs/>
          <w:szCs w:val="21"/>
        </w:rPr>
        <w:t>2</w:t>
      </w:r>
      <w:r w:rsidRPr="0070695E">
        <w:rPr>
          <w:rFonts w:eastAsia="仿宋_GB2312"/>
          <w:bCs/>
          <w:color w:val="000000"/>
          <w:szCs w:val="21"/>
        </w:rPr>
        <w:t>.</w:t>
      </w:r>
      <w:r w:rsidRPr="0070695E">
        <w:rPr>
          <w:rFonts w:eastAsia="仿宋_GB2312"/>
          <w:bCs/>
          <w:szCs w:val="21"/>
        </w:rPr>
        <w:t>申报单位在申报项目时推荐一位</w:t>
      </w:r>
      <w:r w:rsidRPr="000B5B4D">
        <w:rPr>
          <w:rFonts w:eastAsia="仿宋_GB2312"/>
          <w:b/>
          <w:bCs/>
          <w:szCs w:val="21"/>
          <w:highlight w:val="yellow"/>
        </w:rPr>
        <w:t>本单位科研人员</w:t>
      </w:r>
      <w:r w:rsidRPr="0070695E">
        <w:rPr>
          <w:rFonts w:eastAsia="仿宋_GB2312"/>
          <w:bCs/>
          <w:szCs w:val="21"/>
        </w:rPr>
        <w:t>作为</w:t>
      </w:r>
      <w:r w:rsidRPr="000B5B4D">
        <w:rPr>
          <w:rFonts w:eastAsia="仿宋_GB2312"/>
          <w:b/>
          <w:bCs/>
          <w:szCs w:val="21"/>
          <w:highlight w:val="yellow"/>
        </w:rPr>
        <w:t>项目首席科学家</w:t>
      </w:r>
      <w:r w:rsidRPr="0070695E">
        <w:rPr>
          <w:rFonts w:eastAsia="仿宋_GB2312"/>
          <w:bCs/>
          <w:szCs w:val="21"/>
        </w:rPr>
        <w:t>。项目首席科学家应具备以下条件：</w:t>
      </w:r>
    </w:p>
    <w:p w:rsidR="00665835" w:rsidRPr="0070695E" w:rsidRDefault="00665835" w:rsidP="0070695E">
      <w:pPr>
        <w:tabs>
          <w:tab w:val="left" w:pos="7801"/>
        </w:tabs>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1</w:t>
      </w:r>
      <w:r w:rsidRPr="0070695E">
        <w:rPr>
          <w:rFonts w:eastAsia="仿宋_GB2312"/>
          <w:bCs/>
          <w:szCs w:val="21"/>
        </w:rPr>
        <w:t>）学术水平高，信誉好；</w:t>
      </w:r>
    </w:p>
    <w:p w:rsidR="00665835" w:rsidRPr="0070695E" w:rsidRDefault="00665835" w:rsidP="0070695E">
      <w:pPr>
        <w:tabs>
          <w:tab w:val="left" w:pos="7801"/>
        </w:tabs>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2</w:t>
      </w:r>
      <w:r w:rsidRPr="0070695E">
        <w:rPr>
          <w:rFonts w:eastAsia="仿宋_GB2312"/>
          <w:bCs/>
          <w:szCs w:val="21"/>
        </w:rPr>
        <w:t>）组织协调能力强，能将主要时间和精力用于本项目的研究和管理；</w:t>
      </w:r>
    </w:p>
    <w:p w:rsidR="00665835" w:rsidRPr="0070695E" w:rsidRDefault="00665835" w:rsidP="0070695E">
      <w:pPr>
        <w:tabs>
          <w:tab w:val="left" w:pos="7801"/>
        </w:tabs>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3</w:t>
      </w:r>
      <w:r w:rsidRPr="0070695E">
        <w:rPr>
          <w:rFonts w:eastAsia="仿宋_GB2312"/>
          <w:bCs/>
          <w:szCs w:val="21"/>
        </w:rPr>
        <w:t>）</w:t>
      </w:r>
      <w:r w:rsidRPr="000B5B4D">
        <w:rPr>
          <w:rFonts w:eastAsia="仿宋_GB2312"/>
          <w:b/>
          <w:bCs/>
          <w:szCs w:val="21"/>
          <w:highlight w:val="yellow"/>
        </w:rPr>
        <w:t>申报</w:t>
      </w:r>
      <w:r w:rsidRPr="0070695E">
        <w:rPr>
          <w:rFonts w:eastAsia="仿宋_GB2312"/>
          <w:bCs/>
          <w:szCs w:val="21"/>
        </w:rPr>
        <w:t>项目</w:t>
      </w:r>
      <w:r w:rsidRPr="000B5B4D">
        <w:rPr>
          <w:rFonts w:eastAsia="仿宋_GB2312"/>
          <w:b/>
          <w:bCs/>
          <w:szCs w:val="21"/>
          <w:highlight w:val="yellow"/>
        </w:rPr>
        <w:t>当年</w:t>
      </w:r>
      <w:r w:rsidRPr="0070695E">
        <w:rPr>
          <w:rFonts w:eastAsia="仿宋_GB2312"/>
          <w:bCs/>
          <w:szCs w:val="21"/>
        </w:rPr>
        <w:t>一般</w:t>
      </w:r>
      <w:r w:rsidRPr="000B5B4D">
        <w:rPr>
          <w:rFonts w:eastAsia="仿宋_GB2312"/>
          <w:b/>
          <w:bCs/>
          <w:szCs w:val="21"/>
          <w:highlight w:val="yellow"/>
        </w:rPr>
        <w:t>不超过</w:t>
      </w:r>
      <w:r w:rsidRPr="000B5B4D">
        <w:rPr>
          <w:rFonts w:eastAsia="仿宋_GB2312"/>
          <w:b/>
          <w:bCs/>
          <w:szCs w:val="21"/>
          <w:highlight w:val="yellow"/>
        </w:rPr>
        <w:t>60</w:t>
      </w:r>
      <w:r w:rsidRPr="000B5B4D">
        <w:rPr>
          <w:rFonts w:eastAsia="仿宋_GB2312"/>
          <w:b/>
          <w:bCs/>
          <w:szCs w:val="21"/>
          <w:highlight w:val="yellow"/>
        </w:rPr>
        <w:t>周岁</w:t>
      </w:r>
      <w:r w:rsidRPr="0070695E">
        <w:rPr>
          <w:rFonts w:eastAsia="仿宋_GB2312"/>
          <w:bCs/>
          <w:szCs w:val="21"/>
        </w:rPr>
        <w:t>。</w:t>
      </w:r>
    </w:p>
    <w:p w:rsidR="00665835" w:rsidRPr="000B5B4D" w:rsidRDefault="00665835" w:rsidP="0070695E">
      <w:pPr>
        <w:adjustRightInd w:val="0"/>
        <w:snapToGrid w:val="0"/>
        <w:spacing w:line="360" w:lineRule="auto"/>
        <w:ind w:firstLineChars="200" w:firstLine="420"/>
        <w:rPr>
          <w:rFonts w:eastAsia="仿宋_GB2312"/>
          <w:b/>
          <w:bCs/>
          <w:szCs w:val="21"/>
          <w:highlight w:val="yellow"/>
        </w:rPr>
      </w:pPr>
      <w:r w:rsidRPr="0070695E">
        <w:rPr>
          <w:rFonts w:eastAsia="仿宋_GB2312"/>
          <w:bCs/>
          <w:szCs w:val="21"/>
        </w:rPr>
        <w:t>3</w:t>
      </w:r>
      <w:r w:rsidRPr="0070695E">
        <w:rPr>
          <w:rFonts w:eastAsia="仿宋_GB2312"/>
          <w:bCs/>
          <w:color w:val="000000"/>
          <w:szCs w:val="21"/>
        </w:rPr>
        <w:t>.</w:t>
      </w:r>
      <w:r w:rsidRPr="0070695E">
        <w:rPr>
          <w:rFonts w:eastAsia="仿宋_GB2312"/>
          <w:bCs/>
          <w:szCs w:val="21"/>
        </w:rPr>
        <w:t>根据《国家科技计划项目承担人员管理的暂行办法》的有关规定，推荐的</w:t>
      </w:r>
      <w:r w:rsidRPr="000B5B4D">
        <w:rPr>
          <w:rFonts w:eastAsia="仿宋_GB2312"/>
          <w:b/>
          <w:bCs/>
          <w:szCs w:val="21"/>
          <w:highlight w:val="yellow"/>
        </w:rPr>
        <w:t>项目首席</w:t>
      </w:r>
      <w:r w:rsidRPr="0070695E">
        <w:rPr>
          <w:rFonts w:eastAsia="仿宋_GB2312"/>
          <w:bCs/>
          <w:szCs w:val="21"/>
        </w:rPr>
        <w:t>科学家和</w:t>
      </w:r>
      <w:r w:rsidRPr="000B5B4D">
        <w:rPr>
          <w:rFonts w:eastAsia="仿宋_GB2312"/>
          <w:b/>
          <w:bCs/>
          <w:szCs w:val="21"/>
          <w:highlight w:val="yellow"/>
        </w:rPr>
        <w:t>课题负责人不能是在研国家</w:t>
      </w:r>
      <w:r w:rsidRPr="0070695E">
        <w:rPr>
          <w:rFonts w:eastAsia="仿宋_GB2312"/>
          <w:bCs/>
          <w:szCs w:val="21"/>
        </w:rPr>
        <w:t>科技计划</w:t>
      </w:r>
      <w:r w:rsidRPr="000B5B4D">
        <w:rPr>
          <w:rFonts w:eastAsia="仿宋_GB2312"/>
          <w:b/>
          <w:bCs/>
          <w:szCs w:val="21"/>
          <w:highlight w:val="yellow"/>
        </w:rPr>
        <w:t>项目</w:t>
      </w:r>
      <w:r w:rsidRPr="0070695E">
        <w:rPr>
          <w:rFonts w:eastAsia="仿宋_GB2312"/>
          <w:bCs/>
          <w:szCs w:val="21"/>
        </w:rPr>
        <w:t>或</w:t>
      </w:r>
      <w:r w:rsidRPr="000B5B4D">
        <w:rPr>
          <w:rFonts w:eastAsia="仿宋_GB2312"/>
          <w:b/>
          <w:bCs/>
          <w:szCs w:val="21"/>
          <w:highlight w:val="yellow"/>
        </w:rPr>
        <w:t>课题</w:t>
      </w:r>
      <w:r w:rsidRPr="0070695E">
        <w:rPr>
          <w:rFonts w:eastAsia="仿宋_GB2312"/>
          <w:bCs/>
          <w:szCs w:val="21"/>
        </w:rPr>
        <w:t>的</w:t>
      </w:r>
      <w:r w:rsidRPr="000B5B4D">
        <w:rPr>
          <w:rFonts w:eastAsia="仿宋_GB2312"/>
          <w:b/>
          <w:bCs/>
          <w:szCs w:val="21"/>
          <w:highlight w:val="yellow"/>
        </w:rPr>
        <w:t>负责人</w:t>
      </w:r>
      <w:r w:rsidRPr="0070695E">
        <w:rPr>
          <w:rFonts w:eastAsia="仿宋_GB2312"/>
          <w:bCs/>
          <w:szCs w:val="21"/>
        </w:rPr>
        <w:t>，项目</w:t>
      </w:r>
      <w:r w:rsidRPr="000B5B4D">
        <w:rPr>
          <w:rFonts w:eastAsia="仿宋_GB2312"/>
          <w:b/>
          <w:bCs/>
          <w:szCs w:val="21"/>
          <w:highlight w:val="yellow"/>
        </w:rPr>
        <w:t>参加人员</w:t>
      </w:r>
      <w:r w:rsidRPr="0070695E">
        <w:rPr>
          <w:rFonts w:eastAsia="仿宋_GB2312"/>
          <w:bCs/>
          <w:szCs w:val="21"/>
        </w:rPr>
        <w:t>（申报项目所有人员，含项目首席科学家和课题负责人）</w:t>
      </w:r>
      <w:r w:rsidRPr="000B5B4D">
        <w:rPr>
          <w:rFonts w:eastAsia="仿宋_GB2312"/>
          <w:b/>
          <w:bCs/>
          <w:szCs w:val="21"/>
          <w:highlight w:val="yellow"/>
        </w:rPr>
        <w:t>正在承担的国家</w:t>
      </w:r>
      <w:r w:rsidRPr="0070695E">
        <w:rPr>
          <w:rFonts w:eastAsia="仿宋_GB2312"/>
          <w:bCs/>
          <w:szCs w:val="21"/>
        </w:rPr>
        <w:t>科技计划</w:t>
      </w:r>
      <w:r w:rsidRPr="000B5B4D">
        <w:rPr>
          <w:rFonts w:eastAsia="仿宋_GB2312"/>
          <w:b/>
          <w:bCs/>
          <w:szCs w:val="21"/>
          <w:highlight w:val="yellow"/>
        </w:rPr>
        <w:t>项目（课题）数不得超过一项。</w:t>
      </w:r>
    </w:p>
    <w:p w:rsidR="00665835" w:rsidRPr="000B5B4D" w:rsidRDefault="00665835" w:rsidP="0070695E">
      <w:pPr>
        <w:adjustRightInd w:val="0"/>
        <w:snapToGrid w:val="0"/>
        <w:spacing w:line="360" w:lineRule="auto"/>
        <w:ind w:firstLineChars="200" w:firstLine="420"/>
        <w:rPr>
          <w:rFonts w:eastAsia="仿宋_GB2312"/>
          <w:b/>
          <w:bCs/>
          <w:szCs w:val="21"/>
          <w:highlight w:val="yellow"/>
        </w:rPr>
      </w:pPr>
      <w:r w:rsidRPr="0070695E">
        <w:rPr>
          <w:rFonts w:eastAsia="仿宋_GB2312"/>
          <w:bCs/>
          <w:szCs w:val="21"/>
        </w:rPr>
        <w:t>4.</w:t>
      </w:r>
      <w:r w:rsidRPr="0070695E">
        <w:rPr>
          <w:rFonts w:eastAsia="仿宋_GB2312"/>
          <w:bCs/>
          <w:szCs w:val="21"/>
        </w:rPr>
        <w:t>在研</w:t>
      </w:r>
      <w:r w:rsidRPr="0070695E">
        <w:rPr>
          <w:rFonts w:eastAsia="仿宋_GB2312"/>
          <w:bCs/>
          <w:szCs w:val="21"/>
        </w:rPr>
        <w:t>973</w:t>
      </w:r>
      <w:r w:rsidRPr="0070695E">
        <w:rPr>
          <w:rFonts w:eastAsia="仿宋_GB2312"/>
          <w:bCs/>
          <w:szCs w:val="21"/>
        </w:rPr>
        <w:t>计划（含前期研究专项）和重大科学研究计划项目首席科学家、课题负责人</w:t>
      </w:r>
      <w:r w:rsidRPr="000B5B4D">
        <w:rPr>
          <w:rFonts w:eastAsia="仿宋_GB2312"/>
          <w:b/>
          <w:bCs/>
          <w:szCs w:val="21"/>
          <w:highlight w:val="yellow"/>
        </w:rPr>
        <w:t>不得因申报新项目退出</w:t>
      </w:r>
      <w:r w:rsidRPr="0070695E">
        <w:rPr>
          <w:rFonts w:eastAsia="仿宋_GB2312"/>
          <w:bCs/>
          <w:szCs w:val="21"/>
        </w:rPr>
        <w:t>目前承担的项目。</w:t>
      </w:r>
      <w:r w:rsidRPr="000B5B4D">
        <w:rPr>
          <w:rFonts w:eastAsia="仿宋_GB2312"/>
          <w:b/>
          <w:bCs/>
          <w:szCs w:val="21"/>
          <w:highlight w:val="yellow"/>
        </w:rPr>
        <w:t>一人不能同时参与两个以上（含两个）项目（课题）的申报。</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5</w:t>
      </w:r>
      <w:r w:rsidRPr="0070695E">
        <w:rPr>
          <w:rFonts w:eastAsia="仿宋_GB2312"/>
          <w:bCs/>
          <w:color w:val="000000"/>
          <w:szCs w:val="21"/>
        </w:rPr>
        <w:t>.</w:t>
      </w:r>
      <w:r w:rsidRPr="0070695E">
        <w:rPr>
          <w:rFonts w:eastAsia="仿宋_GB2312"/>
          <w:bCs/>
          <w:szCs w:val="21"/>
        </w:rPr>
        <w:t>作为项目首席科学家和课题负责人，每年投入项目工作的时间</w:t>
      </w:r>
      <w:r w:rsidRPr="000B5B4D">
        <w:rPr>
          <w:rFonts w:eastAsia="仿宋_GB2312"/>
          <w:b/>
          <w:bCs/>
          <w:szCs w:val="21"/>
          <w:highlight w:val="yellow"/>
        </w:rPr>
        <w:t>不低于</w:t>
      </w:r>
      <w:r w:rsidRPr="000B5B4D">
        <w:rPr>
          <w:rFonts w:eastAsia="仿宋_GB2312"/>
          <w:b/>
          <w:bCs/>
          <w:szCs w:val="21"/>
          <w:highlight w:val="yellow"/>
        </w:rPr>
        <w:t>6</w:t>
      </w:r>
      <w:r w:rsidRPr="000B5B4D">
        <w:rPr>
          <w:rFonts w:eastAsia="仿宋_GB2312"/>
          <w:b/>
          <w:bCs/>
          <w:szCs w:val="21"/>
          <w:highlight w:val="yellow"/>
        </w:rPr>
        <w:t>个月</w:t>
      </w:r>
      <w:r w:rsidRPr="0070695E">
        <w:rPr>
          <w:rFonts w:eastAsia="仿宋_GB2312"/>
          <w:bCs/>
          <w:szCs w:val="21"/>
        </w:rPr>
        <w:t>。</w:t>
      </w:r>
    </w:p>
    <w:p w:rsidR="00665835" w:rsidRPr="000B5B4D" w:rsidRDefault="00665835" w:rsidP="0070695E">
      <w:pPr>
        <w:adjustRightInd w:val="0"/>
        <w:snapToGrid w:val="0"/>
        <w:spacing w:line="360" w:lineRule="auto"/>
        <w:ind w:firstLineChars="200" w:firstLine="420"/>
        <w:rPr>
          <w:rFonts w:eastAsia="仿宋_GB2312"/>
          <w:b/>
          <w:bCs/>
          <w:szCs w:val="21"/>
          <w:highlight w:val="yellow"/>
        </w:rPr>
      </w:pPr>
      <w:r w:rsidRPr="0070695E">
        <w:rPr>
          <w:rFonts w:eastAsia="仿宋_GB2312"/>
          <w:bCs/>
          <w:szCs w:val="21"/>
        </w:rPr>
        <w:t>6</w:t>
      </w:r>
      <w:r w:rsidRPr="0070695E">
        <w:rPr>
          <w:rFonts w:eastAsia="仿宋_GB2312"/>
          <w:bCs/>
          <w:color w:val="000000"/>
          <w:szCs w:val="21"/>
        </w:rPr>
        <w:t>.</w:t>
      </w:r>
      <w:r w:rsidRPr="0070695E">
        <w:rPr>
          <w:rFonts w:eastAsia="仿宋_GB2312"/>
          <w:bCs/>
          <w:szCs w:val="21"/>
        </w:rPr>
        <w:t>受聘于内地单位的</w:t>
      </w:r>
      <w:r w:rsidRPr="000B5B4D">
        <w:rPr>
          <w:rFonts w:eastAsia="仿宋_GB2312"/>
          <w:b/>
          <w:bCs/>
          <w:szCs w:val="21"/>
          <w:highlight w:val="yellow"/>
        </w:rPr>
        <w:t>外籍</w:t>
      </w:r>
      <w:r w:rsidRPr="0070695E">
        <w:rPr>
          <w:rFonts w:eastAsia="仿宋_GB2312"/>
          <w:bCs/>
          <w:szCs w:val="21"/>
        </w:rPr>
        <w:t>科学家及</w:t>
      </w:r>
      <w:r w:rsidRPr="000B5B4D">
        <w:rPr>
          <w:rFonts w:eastAsia="仿宋_GB2312"/>
          <w:b/>
          <w:bCs/>
          <w:szCs w:val="21"/>
          <w:highlight w:val="yellow"/>
        </w:rPr>
        <w:t>港、澳、台</w:t>
      </w:r>
      <w:r w:rsidRPr="0070695E">
        <w:rPr>
          <w:rFonts w:eastAsia="仿宋_GB2312"/>
          <w:bCs/>
          <w:szCs w:val="21"/>
        </w:rPr>
        <w:t>地区科学家</w:t>
      </w:r>
      <w:r w:rsidRPr="000B5B4D">
        <w:rPr>
          <w:rFonts w:eastAsia="仿宋_GB2312"/>
          <w:b/>
          <w:bCs/>
          <w:szCs w:val="21"/>
          <w:highlight w:val="yellow"/>
        </w:rPr>
        <w:t>可作为</w:t>
      </w:r>
      <w:r w:rsidRPr="0070695E">
        <w:rPr>
          <w:rFonts w:eastAsia="仿宋_GB2312"/>
          <w:bCs/>
          <w:szCs w:val="21"/>
        </w:rPr>
        <w:t>项目首席科学家或课题负责人，</w:t>
      </w:r>
      <w:r w:rsidRPr="000B5B4D">
        <w:rPr>
          <w:rFonts w:eastAsia="仿宋_GB2312"/>
          <w:b/>
          <w:bCs/>
          <w:szCs w:val="21"/>
          <w:highlight w:val="yellow"/>
        </w:rPr>
        <w:t>须由内地受聘单位和境外单位提供</w:t>
      </w:r>
      <w:r w:rsidRPr="0070695E">
        <w:rPr>
          <w:rFonts w:eastAsia="仿宋_GB2312"/>
          <w:bCs/>
          <w:szCs w:val="21"/>
        </w:rPr>
        <w:t>在内地工作时间的</w:t>
      </w:r>
      <w:r w:rsidRPr="000B5B4D">
        <w:rPr>
          <w:rFonts w:eastAsia="仿宋_GB2312"/>
          <w:b/>
          <w:bCs/>
          <w:szCs w:val="21"/>
          <w:highlight w:val="yellow"/>
        </w:rPr>
        <w:t>有效证明</w:t>
      </w:r>
      <w:r w:rsidRPr="0070695E">
        <w:rPr>
          <w:rFonts w:eastAsia="仿宋_GB2312"/>
          <w:bCs/>
          <w:szCs w:val="21"/>
        </w:rPr>
        <w:t>，并</w:t>
      </w:r>
      <w:r w:rsidRPr="000B5B4D">
        <w:rPr>
          <w:rFonts w:eastAsia="仿宋_GB2312"/>
          <w:b/>
          <w:bCs/>
          <w:szCs w:val="21"/>
          <w:highlight w:val="yellow"/>
        </w:rPr>
        <w:t>随纸质申请书一起报送。</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7</w:t>
      </w:r>
      <w:r w:rsidRPr="0070695E">
        <w:rPr>
          <w:rFonts w:eastAsia="仿宋_GB2312"/>
          <w:bCs/>
          <w:color w:val="000000"/>
          <w:szCs w:val="21"/>
        </w:rPr>
        <w:t>.</w:t>
      </w:r>
      <w:r w:rsidRPr="0070695E">
        <w:rPr>
          <w:rFonts w:eastAsia="仿宋_GB2312"/>
          <w:bCs/>
          <w:szCs w:val="21"/>
        </w:rPr>
        <w:t>以下人员和单位不能参与项目申报：</w:t>
      </w:r>
    </w:p>
    <w:p w:rsidR="00665835" w:rsidRPr="0070695E" w:rsidRDefault="00665835" w:rsidP="0070695E">
      <w:pPr>
        <w:adjustRightInd w:val="0"/>
        <w:snapToGrid w:val="0"/>
        <w:spacing w:line="360" w:lineRule="auto"/>
        <w:ind w:firstLineChars="200" w:firstLine="420"/>
        <w:rPr>
          <w:rFonts w:eastAsia="仿宋_GB2312"/>
          <w:bCs/>
          <w:color w:val="FF0000"/>
          <w:szCs w:val="21"/>
        </w:rPr>
      </w:pPr>
      <w:r w:rsidRPr="0070695E">
        <w:rPr>
          <w:rFonts w:eastAsia="仿宋_GB2312"/>
          <w:bCs/>
          <w:szCs w:val="21"/>
        </w:rPr>
        <w:lastRenderedPageBreak/>
        <w:t>（</w:t>
      </w:r>
      <w:r w:rsidRPr="0070695E">
        <w:rPr>
          <w:rFonts w:eastAsia="仿宋_GB2312"/>
          <w:bCs/>
          <w:szCs w:val="21"/>
        </w:rPr>
        <w:t>1</w:t>
      </w:r>
      <w:r w:rsidRPr="0070695E">
        <w:rPr>
          <w:rFonts w:eastAsia="仿宋_GB2312"/>
          <w:bCs/>
          <w:szCs w:val="21"/>
        </w:rPr>
        <w:t>）</w:t>
      </w:r>
      <w:r w:rsidRPr="0070695E">
        <w:rPr>
          <w:rFonts w:eastAsia="仿宋_GB2312"/>
          <w:bCs/>
          <w:szCs w:val="21"/>
        </w:rPr>
        <w:t>973</w:t>
      </w:r>
      <w:r w:rsidRPr="0070695E">
        <w:rPr>
          <w:rFonts w:eastAsia="仿宋_GB2312"/>
          <w:bCs/>
          <w:szCs w:val="21"/>
        </w:rPr>
        <w:t>计划专家顾问组成员、领域专家咨询组成员</w:t>
      </w:r>
      <w:r w:rsidRPr="0070695E">
        <w:rPr>
          <w:rFonts w:eastAsia="仿宋_GB2312"/>
          <w:bCs/>
          <w:color w:val="FF0000"/>
          <w:szCs w:val="21"/>
        </w:rPr>
        <w:t>；</w:t>
      </w:r>
    </w:p>
    <w:p w:rsidR="00665835" w:rsidRPr="0070695E" w:rsidRDefault="00665835" w:rsidP="0070695E">
      <w:pPr>
        <w:numPr>
          <w:ilvl w:val="0"/>
          <w:numId w:val="1"/>
        </w:numPr>
        <w:adjustRightInd w:val="0"/>
        <w:snapToGrid w:val="0"/>
        <w:spacing w:line="360" w:lineRule="auto"/>
        <w:ind w:firstLineChars="200" w:firstLine="420"/>
        <w:rPr>
          <w:rFonts w:eastAsia="仿宋_GB2312"/>
          <w:bCs/>
          <w:szCs w:val="21"/>
        </w:rPr>
      </w:pPr>
      <w:r w:rsidRPr="0070695E">
        <w:rPr>
          <w:rFonts w:eastAsia="仿宋_GB2312"/>
          <w:bCs/>
          <w:szCs w:val="21"/>
        </w:rPr>
        <w:t>重大科学研究计划专家组成员不能参与所在计划的项目申报；</w:t>
      </w:r>
    </w:p>
    <w:p w:rsidR="00665835" w:rsidRPr="0070695E" w:rsidRDefault="00665835" w:rsidP="0070695E">
      <w:pPr>
        <w:numPr>
          <w:ilvl w:val="0"/>
          <w:numId w:val="1"/>
        </w:numPr>
        <w:adjustRightInd w:val="0"/>
        <w:snapToGrid w:val="0"/>
        <w:spacing w:line="360" w:lineRule="auto"/>
        <w:ind w:firstLineChars="200" w:firstLine="420"/>
        <w:rPr>
          <w:rFonts w:eastAsia="仿宋_GB2312"/>
          <w:bCs/>
          <w:szCs w:val="21"/>
        </w:rPr>
      </w:pPr>
      <w:r w:rsidRPr="0070695E">
        <w:rPr>
          <w:rFonts w:eastAsia="仿宋_GB2312"/>
          <w:bCs/>
          <w:szCs w:val="21"/>
        </w:rPr>
        <w:t>中医理论专题和重要传染病基础研究专题专家组成员不能参与所在专题的项目申报；</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4</w:t>
      </w:r>
      <w:r w:rsidRPr="0070695E">
        <w:rPr>
          <w:rFonts w:eastAsia="仿宋_GB2312"/>
          <w:bCs/>
          <w:szCs w:val="21"/>
        </w:rPr>
        <w:t>）中央和地方各级政府公务员、专职科研管理人员和已退休科研人员；</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5</w:t>
      </w:r>
      <w:r w:rsidRPr="0070695E">
        <w:rPr>
          <w:rFonts w:eastAsia="仿宋_GB2312"/>
          <w:bCs/>
          <w:szCs w:val="21"/>
        </w:rPr>
        <w:t>）承担国家科技计划项目总工作时间已满负荷的人员；</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6</w:t>
      </w:r>
      <w:r w:rsidRPr="0070695E">
        <w:rPr>
          <w:rFonts w:eastAsia="仿宋_GB2312"/>
          <w:bCs/>
          <w:szCs w:val="21"/>
        </w:rPr>
        <w:t>）中途退出目前在研的</w:t>
      </w:r>
      <w:r w:rsidRPr="0070695E">
        <w:rPr>
          <w:rFonts w:eastAsia="仿宋_GB2312"/>
          <w:bCs/>
          <w:szCs w:val="21"/>
        </w:rPr>
        <w:t>973</w:t>
      </w:r>
      <w:r w:rsidRPr="0070695E">
        <w:rPr>
          <w:rFonts w:eastAsia="仿宋_GB2312"/>
          <w:bCs/>
          <w:szCs w:val="21"/>
        </w:rPr>
        <w:t>计划和重大科学研究计划项目的人员；</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7</w:t>
      </w:r>
      <w:r w:rsidRPr="0070695E">
        <w:rPr>
          <w:rFonts w:eastAsia="仿宋_GB2312"/>
          <w:bCs/>
          <w:szCs w:val="21"/>
        </w:rPr>
        <w:t>）被取消申报资格和其他不能保证履行规定义务者；</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8</w:t>
      </w:r>
      <w:r w:rsidRPr="0070695E">
        <w:rPr>
          <w:rFonts w:eastAsia="仿宋_GB2312"/>
          <w:bCs/>
          <w:szCs w:val="21"/>
        </w:rPr>
        <w:t>）财务验收未通过的项目中未完成整改的相关单位。</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三、组织项目的有关要求</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1</w:t>
      </w:r>
      <w:r w:rsidRPr="0070695E">
        <w:rPr>
          <w:rFonts w:eastAsia="仿宋_GB2312"/>
          <w:bCs/>
          <w:color w:val="000000"/>
          <w:szCs w:val="21"/>
        </w:rPr>
        <w:t>.</w:t>
      </w:r>
      <w:r w:rsidRPr="0070695E">
        <w:rPr>
          <w:rFonts w:eastAsia="仿宋_GB2312"/>
          <w:bCs/>
          <w:szCs w:val="21"/>
        </w:rPr>
        <w:t>申报单位应针对重要支持方向所明确的重点和目标组织项目。鼓励学科交叉、跨部门组织研究队伍和国际合作研究。鼓励企业国家重点实验室等创新基地围绕战略性新兴产业发展方向，通过产学研相结合的方式组织项目。</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2</w:t>
      </w:r>
      <w:r w:rsidRPr="0070695E">
        <w:rPr>
          <w:rFonts w:eastAsia="仿宋_GB2312"/>
          <w:bCs/>
          <w:color w:val="000000"/>
          <w:szCs w:val="21"/>
        </w:rPr>
        <w:t>.</w:t>
      </w:r>
      <w:r w:rsidRPr="0070695E">
        <w:rPr>
          <w:rFonts w:eastAsia="仿宋_GB2312"/>
          <w:bCs/>
          <w:szCs w:val="21"/>
        </w:rPr>
        <w:t>申报项目应根据实际需要做出</w:t>
      </w:r>
      <w:r w:rsidRPr="000B5B4D">
        <w:rPr>
          <w:rFonts w:eastAsia="仿宋_GB2312"/>
          <w:b/>
          <w:bCs/>
          <w:szCs w:val="21"/>
          <w:highlight w:val="yellow"/>
        </w:rPr>
        <w:t>经费概算</w:t>
      </w:r>
      <w:r w:rsidRPr="0070695E">
        <w:rPr>
          <w:rFonts w:eastAsia="仿宋_GB2312"/>
          <w:bCs/>
          <w:szCs w:val="21"/>
        </w:rPr>
        <w:t>，分为三类：</w:t>
      </w:r>
      <w:r w:rsidRPr="000B5B4D">
        <w:rPr>
          <w:rFonts w:eastAsia="仿宋_GB2312"/>
          <w:b/>
          <w:bCs/>
          <w:szCs w:val="21"/>
          <w:highlight w:val="yellow"/>
        </w:rPr>
        <w:t>A</w:t>
      </w:r>
      <w:r w:rsidRPr="000B5B4D">
        <w:rPr>
          <w:rFonts w:eastAsia="仿宋_GB2312"/>
          <w:b/>
          <w:bCs/>
          <w:szCs w:val="21"/>
          <w:highlight w:val="yellow"/>
        </w:rPr>
        <w:t>类</w:t>
      </w:r>
      <w:r w:rsidRPr="0070695E">
        <w:rPr>
          <w:rFonts w:eastAsia="仿宋_GB2312"/>
          <w:bCs/>
          <w:szCs w:val="21"/>
        </w:rPr>
        <w:t>为</w:t>
      </w:r>
      <w:r w:rsidRPr="0070695E">
        <w:rPr>
          <w:rFonts w:eastAsia="仿宋_GB2312"/>
          <w:bCs/>
          <w:szCs w:val="21"/>
        </w:rPr>
        <w:t>5000</w:t>
      </w:r>
      <w:r w:rsidRPr="0070695E">
        <w:rPr>
          <w:rFonts w:eastAsia="仿宋_GB2312"/>
          <w:bCs/>
          <w:szCs w:val="21"/>
        </w:rPr>
        <w:t>万元以上，</w:t>
      </w:r>
      <w:r w:rsidRPr="000B5B4D">
        <w:rPr>
          <w:rFonts w:eastAsia="仿宋_GB2312"/>
          <w:b/>
          <w:bCs/>
          <w:szCs w:val="21"/>
          <w:highlight w:val="yellow"/>
        </w:rPr>
        <w:t>B</w:t>
      </w:r>
      <w:r w:rsidRPr="000B5B4D">
        <w:rPr>
          <w:rFonts w:eastAsia="仿宋_GB2312"/>
          <w:b/>
          <w:bCs/>
          <w:szCs w:val="21"/>
          <w:highlight w:val="yellow"/>
        </w:rPr>
        <w:t>类</w:t>
      </w:r>
      <w:r w:rsidRPr="0070695E">
        <w:rPr>
          <w:rFonts w:eastAsia="仿宋_GB2312"/>
          <w:bCs/>
          <w:szCs w:val="21"/>
        </w:rPr>
        <w:t>为</w:t>
      </w:r>
      <w:r w:rsidRPr="0070695E">
        <w:rPr>
          <w:rFonts w:eastAsia="仿宋_GB2312"/>
          <w:bCs/>
          <w:szCs w:val="21"/>
        </w:rPr>
        <w:t>3500</w:t>
      </w:r>
      <w:r w:rsidRPr="0070695E">
        <w:rPr>
          <w:rFonts w:eastAsia="仿宋_GB2312"/>
          <w:bCs/>
          <w:szCs w:val="21"/>
        </w:rPr>
        <w:t>万元左右，</w:t>
      </w:r>
      <w:r w:rsidRPr="000B5B4D">
        <w:rPr>
          <w:rFonts w:eastAsia="仿宋_GB2312"/>
          <w:b/>
          <w:bCs/>
          <w:szCs w:val="21"/>
          <w:highlight w:val="yellow"/>
        </w:rPr>
        <w:t>C</w:t>
      </w:r>
      <w:r w:rsidRPr="000B5B4D">
        <w:rPr>
          <w:rFonts w:eastAsia="仿宋_GB2312"/>
          <w:b/>
          <w:bCs/>
          <w:szCs w:val="21"/>
          <w:highlight w:val="yellow"/>
        </w:rPr>
        <w:t>类</w:t>
      </w:r>
      <w:r w:rsidRPr="0070695E">
        <w:rPr>
          <w:rFonts w:eastAsia="仿宋_GB2312"/>
          <w:bCs/>
          <w:szCs w:val="21"/>
        </w:rPr>
        <w:t>为</w:t>
      </w:r>
      <w:r w:rsidRPr="0070695E">
        <w:rPr>
          <w:rFonts w:eastAsia="仿宋_GB2312"/>
          <w:bCs/>
          <w:szCs w:val="21"/>
        </w:rPr>
        <w:t>1500</w:t>
      </w:r>
      <w:r w:rsidRPr="0070695E">
        <w:rPr>
          <w:rFonts w:eastAsia="仿宋_GB2312"/>
          <w:bCs/>
          <w:szCs w:val="21"/>
        </w:rPr>
        <w:t>万元左右。</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1</w:t>
      </w:r>
      <w:r w:rsidRPr="0070695E">
        <w:rPr>
          <w:rFonts w:eastAsia="仿宋_GB2312"/>
          <w:bCs/>
          <w:szCs w:val="21"/>
        </w:rPr>
        <w:t>）</w:t>
      </w:r>
      <w:r w:rsidRPr="0070695E">
        <w:rPr>
          <w:rFonts w:eastAsia="仿宋_GB2312"/>
          <w:bCs/>
          <w:szCs w:val="21"/>
        </w:rPr>
        <w:t>A</w:t>
      </w:r>
      <w:r w:rsidRPr="0070695E">
        <w:rPr>
          <w:rFonts w:eastAsia="仿宋_GB2312"/>
          <w:bCs/>
          <w:szCs w:val="21"/>
        </w:rPr>
        <w:t>类项目委托</w:t>
      </w:r>
      <w:r w:rsidRPr="0070695E">
        <w:rPr>
          <w:rFonts w:eastAsia="仿宋_GB2312"/>
          <w:bCs/>
          <w:szCs w:val="21"/>
        </w:rPr>
        <w:t>973</w:t>
      </w:r>
      <w:r w:rsidRPr="0070695E">
        <w:rPr>
          <w:rFonts w:eastAsia="仿宋_GB2312"/>
          <w:bCs/>
          <w:szCs w:val="21"/>
        </w:rPr>
        <w:t>计划专家顾问组和重大科学研究计划专家组在战略研究的基础上提出，按照</w:t>
      </w:r>
      <w:r w:rsidRPr="0070695E">
        <w:rPr>
          <w:rFonts w:eastAsia="仿宋_GB2312"/>
          <w:bCs/>
          <w:szCs w:val="21"/>
        </w:rPr>
        <w:t>“</w:t>
      </w:r>
      <w:r w:rsidRPr="0070695E">
        <w:rPr>
          <w:rFonts w:eastAsia="仿宋_GB2312"/>
          <w:bCs/>
          <w:szCs w:val="21"/>
        </w:rPr>
        <w:t>成熟一个，启动一个</w:t>
      </w:r>
      <w:r w:rsidRPr="0070695E">
        <w:rPr>
          <w:rFonts w:eastAsia="仿宋_GB2312"/>
          <w:bCs/>
          <w:szCs w:val="21"/>
        </w:rPr>
        <w:t>”</w:t>
      </w:r>
      <w:r w:rsidRPr="0070695E">
        <w:rPr>
          <w:rFonts w:eastAsia="仿宋_GB2312"/>
          <w:bCs/>
          <w:szCs w:val="21"/>
        </w:rPr>
        <w:t>的原则，单独组织；</w:t>
      </w:r>
    </w:p>
    <w:p w:rsidR="00665835" w:rsidRPr="000B5B4D" w:rsidRDefault="00665835" w:rsidP="0070695E">
      <w:pPr>
        <w:tabs>
          <w:tab w:val="left" w:pos="851"/>
        </w:tabs>
        <w:adjustRightInd w:val="0"/>
        <w:snapToGrid w:val="0"/>
        <w:spacing w:line="360" w:lineRule="auto"/>
        <w:ind w:firstLineChars="200" w:firstLine="420"/>
        <w:rPr>
          <w:rFonts w:eastAsia="仿宋_GB2312"/>
          <w:b/>
          <w:bCs/>
          <w:szCs w:val="21"/>
          <w:highlight w:val="yellow"/>
        </w:rPr>
      </w:pPr>
      <w:r w:rsidRPr="0070695E">
        <w:rPr>
          <w:rFonts w:eastAsia="仿宋_GB2312"/>
          <w:bCs/>
          <w:szCs w:val="21"/>
        </w:rPr>
        <w:t>（</w:t>
      </w:r>
      <w:r w:rsidRPr="0070695E">
        <w:rPr>
          <w:rFonts w:eastAsia="仿宋_GB2312"/>
          <w:bCs/>
          <w:szCs w:val="21"/>
        </w:rPr>
        <w:t>2</w:t>
      </w:r>
      <w:r w:rsidRPr="0070695E">
        <w:rPr>
          <w:rFonts w:eastAsia="仿宋_GB2312"/>
          <w:bCs/>
          <w:szCs w:val="21"/>
        </w:rPr>
        <w:t>）年度重要支持方向中，</w:t>
      </w:r>
      <w:r w:rsidRPr="000B5B4D">
        <w:rPr>
          <w:rFonts w:eastAsia="仿宋_GB2312"/>
          <w:b/>
          <w:bCs/>
          <w:szCs w:val="21"/>
          <w:highlight w:val="yellow"/>
        </w:rPr>
        <w:t>标注</w:t>
      </w:r>
      <w:r w:rsidRPr="000B5B4D">
        <w:rPr>
          <w:rFonts w:eastAsia="仿宋_GB2312"/>
          <w:b/>
          <w:bCs/>
          <w:szCs w:val="21"/>
          <w:highlight w:val="yellow"/>
        </w:rPr>
        <w:t>C</w:t>
      </w:r>
      <w:r w:rsidRPr="000B5B4D">
        <w:rPr>
          <w:rFonts w:eastAsia="仿宋_GB2312"/>
          <w:b/>
          <w:bCs/>
          <w:szCs w:val="21"/>
          <w:highlight w:val="yellow"/>
        </w:rPr>
        <w:t>类的方向只可按</w:t>
      </w:r>
      <w:r w:rsidRPr="000B5B4D">
        <w:rPr>
          <w:rFonts w:eastAsia="仿宋_GB2312"/>
          <w:b/>
          <w:bCs/>
          <w:szCs w:val="21"/>
          <w:highlight w:val="yellow"/>
        </w:rPr>
        <w:t>C</w:t>
      </w:r>
      <w:r w:rsidRPr="000B5B4D">
        <w:rPr>
          <w:rFonts w:eastAsia="仿宋_GB2312"/>
          <w:b/>
          <w:bCs/>
          <w:szCs w:val="21"/>
          <w:highlight w:val="yellow"/>
        </w:rPr>
        <w:t>类申报项目，未标注的方向可申报</w:t>
      </w:r>
      <w:r w:rsidRPr="000B5B4D">
        <w:rPr>
          <w:rFonts w:eastAsia="仿宋_GB2312"/>
          <w:b/>
          <w:bCs/>
          <w:szCs w:val="21"/>
          <w:highlight w:val="yellow"/>
        </w:rPr>
        <w:t>B</w:t>
      </w:r>
      <w:r w:rsidRPr="000B5B4D">
        <w:rPr>
          <w:rFonts w:eastAsia="仿宋_GB2312"/>
          <w:b/>
          <w:bCs/>
          <w:szCs w:val="21"/>
          <w:highlight w:val="yellow"/>
        </w:rPr>
        <w:t>类或</w:t>
      </w:r>
      <w:r w:rsidRPr="000B5B4D">
        <w:rPr>
          <w:rFonts w:eastAsia="仿宋_GB2312"/>
          <w:b/>
          <w:bCs/>
          <w:szCs w:val="21"/>
          <w:highlight w:val="yellow"/>
        </w:rPr>
        <w:t>C</w:t>
      </w:r>
      <w:r w:rsidRPr="000B5B4D">
        <w:rPr>
          <w:rFonts w:eastAsia="仿宋_GB2312"/>
          <w:b/>
          <w:bCs/>
          <w:szCs w:val="21"/>
          <w:highlight w:val="yellow"/>
        </w:rPr>
        <w:t>类项目；</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3</w:t>
      </w:r>
      <w:r w:rsidRPr="0070695E">
        <w:rPr>
          <w:rFonts w:eastAsia="仿宋_GB2312"/>
          <w:bCs/>
          <w:szCs w:val="21"/>
        </w:rPr>
        <w:t>）项目执行期一般为</w:t>
      </w:r>
      <w:r w:rsidRPr="000B5B4D">
        <w:rPr>
          <w:rFonts w:eastAsia="仿宋_GB2312"/>
          <w:b/>
          <w:bCs/>
          <w:szCs w:val="21"/>
          <w:highlight w:val="yellow"/>
        </w:rPr>
        <w:t>5</w:t>
      </w:r>
      <w:r w:rsidRPr="000B5B4D">
        <w:rPr>
          <w:rFonts w:eastAsia="仿宋_GB2312"/>
          <w:b/>
          <w:bCs/>
          <w:szCs w:val="21"/>
          <w:highlight w:val="yellow"/>
        </w:rPr>
        <w:t>年</w:t>
      </w:r>
      <w:r w:rsidRPr="0070695E">
        <w:rPr>
          <w:rFonts w:eastAsia="仿宋_GB2312"/>
          <w:bCs/>
          <w:szCs w:val="21"/>
        </w:rPr>
        <w:t>。</w:t>
      </w:r>
      <w:r w:rsidRPr="000B5B4D">
        <w:rPr>
          <w:rFonts w:eastAsia="仿宋_GB2312"/>
          <w:b/>
          <w:bCs/>
          <w:szCs w:val="21"/>
          <w:highlight w:val="yellow"/>
        </w:rPr>
        <w:t>人均资助强度</w:t>
      </w:r>
      <w:r w:rsidRPr="0070695E">
        <w:rPr>
          <w:rFonts w:eastAsia="仿宋_GB2312"/>
          <w:bCs/>
          <w:szCs w:val="21"/>
        </w:rPr>
        <w:t>应在</w:t>
      </w:r>
      <w:r w:rsidRPr="000B5B4D">
        <w:rPr>
          <w:rFonts w:eastAsia="仿宋_GB2312"/>
          <w:b/>
          <w:bCs/>
          <w:szCs w:val="21"/>
          <w:highlight w:val="yellow"/>
        </w:rPr>
        <w:t>20</w:t>
      </w:r>
      <w:r w:rsidRPr="000B5B4D">
        <w:rPr>
          <w:rFonts w:eastAsia="仿宋_GB2312"/>
          <w:b/>
          <w:bCs/>
          <w:szCs w:val="21"/>
          <w:highlight w:val="yellow"/>
        </w:rPr>
        <w:t>万元</w:t>
      </w:r>
      <w:r w:rsidRPr="000B5B4D">
        <w:rPr>
          <w:rFonts w:eastAsia="仿宋_GB2312"/>
          <w:b/>
          <w:bCs/>
          <w:szCs w:val="21"/>
          <w:highlight w:val="yellow"/>
        </w:rPr>
        <w:t>/</w:t>
      </w:r>
      <w:r w:rsidRPr="000B5B4D">
        <w:rPr>
          <w:rFonts w:eastAsia="仿宋_GB2312"/>
          <w:b/>
          <w:bCs/>
          <w:szCs w:val="21"/>
          <w:highlight w:val="yellow"/>
        </w:rPr>
        <w:t>年以上</w:t>
      </w:r>
      <w:r w:rsidRPr="0070695E">
        <w:rPr>
          <w:rFonts w:eastAsia="仿宋_GB2312"/>
          <w:bCs/>
          <w:szCs w:val="21"/>
        </w:rPr>
        <w:t>。</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3</w:t>
      </w:r>
      <w:r w:rsidRPr="0070695E">
        <w:rPr>
          <w:rFonts w:eastAsia="仿宋_GB2312"/>
          <w:bCs/>
          <w:color w:val="000000"/>
          <w:szCs w:val="21"/>
        </w:rPr>
        <w:t>.</w:t>
      </w:r>
      <w:r w:rsidRPr="0070695E">
        <w:rPr>
          <w:rFonts w:eastAsia="仿宋_GB2312"/>
          <w:bCs/>
          <w:szCs w:val="21"/>
        </w:rPr>
        <w:t>项目下</w:t>
      </w:r>
      <w:r w:rsidRPr="00724224">
        <w:rPr>
          <w:rFonts w:eastAsia="仿宋_GB2312"/>
          <w:b/>
          <w:bCs/>
          <w:szCs w:val="21"/>
          <w:highlight w:val="yellow"/>
        </w:rPr>
        <w:t>设</w:t>
      </w:r>
      <w:r w:rsidRPr="0070695E">
        <w:rPr>
          <w:rFonts w:eastAsia="仿宋_GB2312"/>
          <w:bCs/>
          <w:szCs w:val="21"/>
        </w:rPr>
        <w:t>若干</w:t>
      </w:r>
      <w:r w:rsidRPr="00724224">
        <w:rPr>
          <w:rFonts w:eastAsia="仿宋_GB2312"/>
          <w:b/>
          <w:bCs/>
          <w:szCs w:val="21"/>
          <w:highlight w:val="yellow"/>
        </w:rPr>
        <w:t>课题</w:t>
      </w:r>
      <w:r w:rsidRPr="0070695E">
        <w:rPr>
          <w:rFonts w:eastAsia="仿宋_GB2312"/>
          <w:bCs/>
          <w:szCs w:val="21"/>
        </w:rPr>
        <w:t>，课题下</w:t>
      </w:r>
      <w:r w:rsidRPr="00724224">
        <w:rPr>
          <w:rFonts w:eastAsia="仿宋_GB2312"/>
          <w:b/>
          <w:bCs/>
          <w:szCs w:val="21"/>
          <w:highlight w:val="yellow"/>
        </w:rPr>
        <w:t>不设子课题</w:t>
      </w:r>
      <w:r w:rsidRPr="0070695E">
        <w:rPr>
          <w:rFonts w:eastAsia="仿宋_GB2312"/>
          <w:bCs/>
          <w:szCs w:val="21"/>
        </w:rPr>
        <w:t>。</w:t>
      </w:r>
      <w:r w:rsidRPr="00724224">
        <w:rPr>
          <w:rFonts w:eastAsia="仿宋_GB2312"/>
          <w:b/>
          <w:bCs/>
          <w:szCs w:val="21"/>
          <w:highlight w:val="yellow"/>
        </w:rPr>
        <w:t>每个课题设</w:t>
      </w:r>
      <w:r w:rsidRPr="00724224">
        <w:rPr>
          <w:rFonts w:eastAsia="仿宋_GB2312"/>
          <w:b/>
          <w:bCs/>
          <w:szCs w:val="21"/>
          <w:highlight w:val="yellow"/>
        </w:rPr>
        <w:t>1</w:t>
      </w:r>
      <w:r w:rsidRPr="00724224">
        <w:rPr>
          <w:rFonts w:eastAsia="仿宋_GB2312"/>
          <w:b/>
          <w:bCs/>
          <w:szCs w:val="21"/>
          <w:highlight w:val="yellow"/>
        </w:rPr>
        <w:t>名负责人</w:t>
      </w:r>
      <w:r w:rsidRPr="0070695E">
        <w:rPr>
          <w:rFonts w:hint="eastAsia"/>
          <w:bCs/>
          <w:szCs w:val="21"/>
        </w:rPr>
        <w:t>，</w:t>
      </w:r>
      <w:r w:rsidRPr="0070695E">
        <w:rPr>
          <w:rFonts w:eastAsia="仿宋_GB2312"/>
          <w:bCs/>
          <w:szCs w:val="21"/>
        </w:rPr>
        <w:t>项目首席科学家应是课题负责人。</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1</w:t>
      </w:r>
      <w:r w:rsidRPr="0070695E">
        <w:rPr>
          <w:rFonts w:eastAsia="仿宋_GB2312"/>
          <w:bCs/>
          <w:szCs w:val="21"/>
        </w:rPr>
        <w:t>）</w:t>
      </w:r>
      <w:r w:rsidRPr="00724224">
        <w:rPr>
          <w:rFonts w:eastAsia="仿宋_GB2312"/>
          <w:b/>
          <w:bCs/>
          <w:szCs w:val="21"/>
          <w:highlight w:val="yellow"/>
        </w:rPr>
        <w:t>973</w:t>
      </w:r>
      <w:r w:rsidRPr="00724224">
        <w:rPr>
          <w:rFonts w:eastAsia="仿宋_GB2312"/>
          <w:b/>
          <w:bCs/>
          <w:szCs w:val="21"/>
          <w:highlight w:val="yellow"/>
        </w:rPr>
        <w:t>计划</w:t>
      </w:r>
      <w:r w:rsidRPr="00724224">
        <w:rPr>
          <w:rFonts w:eastAsia="仿宋_GB2312"/>
          <w:b/>
          <w:bCs/>
          <w:szCs w:val="21"/>
          <w:highlight w:val="yellow"/>
        </w:rPr>
        <w:t>B</w:t>
      </w:r>
      <w:r w:rsidRPr="00724224">
        <w:rPr>
          <w:rFonts w:eastAsia="仿宋_GB2312"/>
          <w:b/>
          <w:bCs/>
          <w:szCs w:val="21"/>
          <w:highlight w:val="yellow"/>
        </w:rPr>
        <w:t>类</w:t>
      </w:r>
      <w:r w:rsidRPr="0070695E">
        <w:rPr>
          <w:rFonts w:eastAsia="仿宋_GB2312"/>
          <w:bCs/>
          <w:szCs w:val="21"/>
        </w:rPr>
        <w:t>项目下设</w:t>
      </w:r>
      <w:r w:rsidRPr="00724224">
        <w:rPr>
          <w:rFonts w:eastAsia="仿宋_GB2312"/>
          <w:b/>
          <w:bCs/>
          <w:szCs w:val="21"/>
          <w:highlight w:val="yellow"/>
        </w:rPr>
        <w:t>课题数</w:t>
      </w:r>
      <w:r w:rsidRPr="0070695E">
        <w:rPr>
          <w:rFonts w:eastAsia="仿宋_GB2312"/>
          <w:bCs/>
          <w:szCs w:val="21"/>
        </w:rPr>
        <w:t>不超过</w:t>
      </w:r>
      <w:r w:rsidRPr="00724224">
        <w:rPr>
          <w:rFonts w:eastAsia="仿宋_GB2312"/>
          <w:b/>
          <w:bCs/>
          <w:szCs w:val="21"/>
          <w:highlight w:val="yellow"/>
        </w:rPr>
        <w:t>6</w:t>
      </w:r>
      <w:r w:rsidRPr="00724224">
        <w:rPr>
          <w:rFonts w:eastAsia="仿宋_GB2312"/>
          <w:b/>
          <w:bCs/>
          <w:szCs w:val="21"/>
          <w:highlight w:val="yellow"/>
        </w:rPr>
        <w:t>个</w:t>
      </w:r>
      <w:r w:rsidRPr="0070695E">
        <w:rPr>
          <w:rFonts w:eastAsia="仿宋_GB2312"/>
          <w:bCs/>
          <w:szCs w:val="21"/>
        </w:rPr>
        <w:t>，承担</w:t>
      </w:r>
      <w:r w:rsidRPr="00724224">
        <w:rPr>
          <w:rFonts w:eastAsia="仿宋_GB2312"/>
          <w:b/>
          <w:bCs/>
          <w:szCs w:val="21"/>
          <w:highlight w:val="yellow"/>
        </w:rPr>
        <w:t>单位</w:t>
      </w:r>
      <w:r w:rsidRPr="0070695E">
        <w:rPr>
          <w:rFonts w:eastAsia="仿宋_GB2312"/>
          <w:bCs/>
          <w:szCs w:val="21"/>
        </w:rPr>
        <w:t>总数不超过</w:t>
      </w:r>
      <w:r w:rsidRPr="00724224">
        <w:rPr>
          <w:rFonts w:eastAsia="仿宋_GB2312"/>
          <w:b/>
          <w:bCs/>
          <w:szCs w:val="21"/>
          <w:highlight w:val="yellow"/>
        </w:rPr>
        <w:t>8</w:t>
      </w:r>
      <w:r w:rsidRPr="00724224">
        <w:rPr>
          <w:rFonts w:eastAsia="仿宋_GB2312"/>
          <w:b/>
          <w:bCs/>
          <w:szCs w:val="21"/>
          <w:highlight w:val="yellow"/>
        </w:rPr>
        <w:t>个</w:t>
      </w:r>
      <w:r w:rsidRPr="0070695E">
        <w:rPr>
          <w:rFonts w:eastAsia="仿宋_GB2312"/>
          <w:bCs/>
          <w:szCs w:val="21"/>
        </w:rPr>
        <w:t>；</w:t>
      </w:r>
      <w:r w:rsidRPr="00724224">
        <w:rPr>
          <w:rFonts w:eastAsia="仿宋_GB2312"/>
          <w:b/>
          <w:bCs/>
          <w:szCs w:val="21"/>
          <w:highlight w:val="yellow"/>
        </w:rPr>
        <w:t>重大科学研究计划</w:t>
      </w:r>
      <w:r w:rsidRPr="00724224">
        <w:rPr>
          <w:rFonts w:eastAsia="仿宋_GB2312"/>
          <w:b/>
          <w:bCs/>
          <w:szCs w:val="21"/>
          <w:highlight w:val="yellow"/>
        </w:rPr>
        <w:t>B</w:t>
      </w:r>
      <w:r w:rsidRPr="00724224">
        <w:rPr>
          <w:rFonts w:eastAsia="仿宋_GB2312"/>
          <w:b/>
          <w:bCs/>
          <w:szCs w:val="21"/>
          <w:highlight w:val="yellow"/>
        </w:rPr>
        <w:t>类</w:t>
      </w:r>
      <w:r w:rsidRPr="0070695E">
        <w:rPr>
          <w:rFonts w:eastAsia="仿宋_GB2312"/>
          <w:bCs/>
          <w:szCs w:val="21"/>
        </w:rPr>
        <w:t>项目下设</w:t>
      </w:r>
      <w:r w:rsidRPr="00724224">
        <w:rPr>
          <w:rFonts w:eastAsia="仿宋_GB2312"/>
          <w:b/>
          <w:bCs/>
          <w:szCs w:val="21"/>
          <w:highlight w:val="yellow"/>
        </w:rPr>
        <w:t>课题数</w:t>
      </w:r>
      <w:r w:rsidRPr="0070695E">
        <w:rPr>
          <w:rFonts w:eastAsia="仿宋_GB2312"/>
          <w:bCs/>
          <w:szCs w:val="21"/>
        </w:rPr>
        <w:t>不超过</w:t>
      </w:r>
      <w:r w:rsidRPr="00724224">
        <w:rPr>
          <w:rFonts w:eastAsia="仿宋_GB2312"/>
          <w:b/>
          <w:bCs/>
          <w:szCs w:val="21"/>
          <w:highlight w:val="yellow"/>
        </w:rPr>
        <w:t>4</w:t>
      </w:r>
      <w:r w:rsidRPr="00724224">
        <w:rPr>
          <w:rFonts w:eastAsia="仿宋_GB2312"/>
          <w:b/>
          <w:bCs/>
          <w:szCs w:val="21"/>
          <w:highlight w:val="yellow"/>
        </w:rPr>
        <w:t>个</w:t>
      </w:r>
      <w:r w:rsidRPr="0070695E">
        <w:rPr>
          <w:rFonts w:eastAsia="仿宋_GB2312"/>
          <w:bCs/>
          <w:szCs w:val="21"/>
        </w:rPr>
        <w:t>，承担</w:t>
      </w:r>
      <w:r w:rsidRPr="00724224">
        <w:rPr>
          <w:rFonts w:eastAsia="仿宋_GB2312"/>
          <w:b/>
          <w:bCs/>
          <w:szCs w:val="21"/>
          <w:highlight w:val="yellow"/>
        </w:rPr>
        <w:t>单位</w:t>
      </w:r>
      <w:r w:rsidRPr="0070695E">
        <w:rPr>
          <w:rFonts w:eastAsia="仿宋_GB2312"/>
          <w:bCs/>
          <w:szCs w:val="21"/>
        </w:rPr>
        <w:t>总数不超过</w:t>
      </w:r>
      <w:r w:rsidRPr="00724224">
        <w:rPr>
          <w:rFonts w:eastAsia="仿宋_GB2312"/>
          <w:b/>
          <w:bCs/>
          <w:szCs w:val="21"/>
          <w:highlight w:val="yellow"/>
        </w:rPr>
        <w:t>6</w:t>
      </w:r>
      <w:r w:rsidRPr="00724224">
        <w:rPr>
          <w:rFonts w:eastAsia="仿宋_GB2312"/>
          <w:b/>
          <w:bCs/>
          <w:szCs w:val="21"/>
          <w:highlight w:val="yellow"/>
        </w:rPr>
        <w:t>个</w:t>
      </w:r>
      <w:r w:rsidRPr="0070695E">
        <w:rPr>
          <w:rFonts w:eastAsia="仿宋_GB2312"/>
          <w:bCs/>
          <w:szCs w:val="21"/>
        </w:rPr>
        <w:t>；</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2</w:t>
      </w:r>
      <w:r w:rsidRPr="0070695E">
        <w:rPr>
          <w:rFonts w:eastAsia="仿宋_GB2312"/>
          <w:bCs/>
          <w:spacing w:val="2"/>
          <w:szCs w:val="21"/>
        </w:rPr>
        <w:t>）</w:t>
      </w:r>
      <w:r w:rsidRPr="0070695E">
        <w:rPr>
          <w:rFonts w:eastAsia="仿宋_GB2312"/>
          <w:bCs/>
          <w:spacing w:val="2"/>
          <w:szCs w:val="21"/>
        </w:rPr>
        <w:t>9</w:t>
      </w:r>
      <w:r w:rsidRPr="0070695E">
        <w:rPr>
          <w:rFonts w:eastAsia="仿宋_GB2312"/>
          <w:bCs/>
          <w:szCs w:val="21"/>
        </w:rPr>
        <w:t>73</w:t>
      </w:r>
      <w:r w:rsidRPr="0070695E">
        <w:rPr>
          <w:rFonts w:eastAsia="仿宋_GB2312"/>
          <w:bCs/>
          <w:szCs w:val="21"/>
        </w:rPr>
        <w:t>计划和重大科学研究计划</w:t>
      </w:r>
      <w:r w:rsidRPr="00724224">
        <w:rPr>
          <w:rFonts w:eastAsia="仿宋_GB2312"/>
          <w:b/>
          <w:bCs/>
          <w:szCs w:val="21"/>
          <w:highlight w:val="yellow"/>
        </w:rPr>
        <w:t>C</w:t>
      </w:r>
      <w:r w:rsidRPr="00724224">
        <w:rPr>
          <w:rFonts w:eastAsia="仿宋_GB2312"/>
          <w:b/>
          <w:bCs/>
          <w:szCs w:val="21"/>
          <w:highlight w:val="yellow"/>
        </w:rPr>
        <w:t>类</w:t>
      </w:r>
      <w:r w:rsidRPr="0070695E">
        <w:rPr>
          <w:rFonts w:eastAsia="仿宋_GB2312"/>
          <w:bCs/>
          <w:szCs w:val="21"/>
        </w:rPr>
        <w:t>项目下设</w:t>
      </w:r>
      <w:r w:rsidRPr="00724224">
        <w:rPr>
          <w:rFonts w:eastAsia="仿宋_GB2312"/>
          <w:b/>
          <w:bCs/>
          <w:szCs w:val="21"/>
          <w:highlight w:val="yellow"/>
        </w:rPr>
        <w:t>课题数</w:t>
      </w:r>
      <w:r w:rsidRPr="0070695E">
        <w:rPr>
          <w:rFonts w:eastAsia="仿宋_GB2312"/>
          <w:bCs/>
          <w:szCs w:val="21"/>
        </w:rPr>
        <w:t>不超过</w:t>
      </w:r>
      <w:r w:rsidRPr="00724224">
        <w:rPr>
          <w:rFonts w:eastAsia="仿宋_GB2312"/>
          <w:b/>
          <w:bCs/>
          <w:szCs w:val="21"/>
          <w:highlight w:val="yellow"/>
        </w:rPr>
        <w:t>3</w:t>
      </w:r>
      <w:r w:rsidRPr="00724224">
        <w:rPr>
          <w:rFonts w:eastAsia="仿宋_GB2312"/>
          <w:b/>
          <w:bCs/>
          <w:szCs w:val="21"/>
          <w:highlight w:val="yellow"/>
        </w:rPr>
        <w:t>个</w:t>
      </w:r>
      <w:r w:rsidRPr="0070695E">
        <w:rPr>
          <w:rFonts w:eastAsia="仿宋_GB2312"/>
          <w:bCs/>
          <w:szCs w:val="21"/>
        </w:rPr>
        <w:t>，承担</w:t>
      </w:r>
      <w:r w:rsidRPr="00724224">
        <w:rPr>
          <w:rFonts w:eastAsia="仿宋_GB2312"/>
          <w:b/>
          <w:bCs/>
          <w:szCs w:val="21"/>
          <w:highlight w:val="yellow"/>
        </w:rPr>
        <w:t>单位</w:t>
      </w:r>
      <w:r w:rsidRPr="0070695E">
        <w:rPr>
          <w:rFonts w:eastAsia="仿宋_GB2312"/>
          <w:bCs/>
          <w:szCs w:val="21"/>
        </w:rPr>
        <w:t>总数不超过</w:t>
      </w:r>
      <w:r w:rsidRPr="00724224">
        <w:rPr>
          <w:rFonts w:eastAsia="仿宋_GB2312"/>
          <w:b/>
          <w:bCs/>
          <w:szCs w:val="21"/>
          <w:highlight w:val="yellow"/>
        </w:rPr>
        <w:t>4</w:t>
      </w:r>
      <w:r w:rsidRPr="00724224">
        <w:rPr>
          <w:rFonts w:eastAsia="仿宋_GB2312"/>
          <w:b/>
          <w:bCs/>
          <w:szCs w:val="21"/>
          <w:highlight w:val="yellow"/>
        </w:rPr>
        <w:t>个</w:t>
      </w:r>
      <w:r w:rsidRPr="0070695E">
        <w:rPr>
          <w:rFonts w:eastAsia="仿宋_GB2312"/>
          <w:bCs/>
          <w:szCs w:val="21"/>
        </w:rPr>
        <w:t>。</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4</w:t>
      </w:r>
      <w:r w:rsidRPr="0070695E">
        <w:rPr>
          <w:rFonts w:eastAsia="仿宋_GB2312"/>
          <w:bCs/>
          <w:color w:val="000000"/>
          <w:szCs w:val="21"/>
        </w:rPr>
        <w:t>.</w:t>
      </w:r>
      <w:r w:rsidRPr="0070695E">
        <w:rPr>
          <w:rFonts w:eastAsia="仿宋_GB2312"/>
          <w:bCs/>
          <w:color w:val="000000"/>
          <w:szCs w:val="21"/>
        </w:rPr>
        <w:t>围绕研究目标组织</w:t>
      </w:r>
      <w:r w:rsidRPr="0070695E">
        <w:rPr>
          <w:rFonts w:eastAsia="仿宋_GB2312"/>
          <w:bCs/>
          <w:szCs w:val="21"/>
        </w:rPr>
        <w:t>队伍，人员精干、结构合理、优势互补，体现学科交叉。</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1</w:t>
      </w:r>
      <w:r w:rsidRPr="0070695E">
        <w:rPr>
          <w:rFonts w:eastAsia="仿宋_GB2312"/>
          <w:bCs/>
          <w:szCs w:val="21"/>
        </w:rPr>
        <w:t>）</w:t>
      </w:r>
      <w:r w:rsidRPr="0070695E">
        <w:rPr>
          <w:rFonts w:eastAsia="仿宋_GB2312"/>
          <w:bCs/>
          <w:szCs w:val="21"/>
        </w:rPr>
        <w:t>973</w:t>
      </w:r>
      <w:r w:rsidRPr="0070695E">
        <w:rPr>
          <w:rFonts w:eastAsia="仿宋_GB2312"/>
          <w:bCs/>
          <w:szCs w:val="21"/>
        </w:rPr>
        <w:t>计划</w:t>
      </w:r>
      <w:r w:rsidRPr="0070695E">
        <w:rPr>
          <w:rFonts w:eastAsia="仿宋_GB2312"/>
          <w:bCs/>
          <w:szCs w:val="21"/>
        </w:rPr>
        <w:t>B</w:t>
      </w:r>
      <w:r w:rsidRPr="0070695E">
        <w:rPr>
          <w:rFonts w:eastAsia="仿宋_GB2312"/>
          <w:bCs/>
          <w:szCs w:val="21"/>
        </w:rPr>
        <w:t>类项目</w:t>
      </w:r>
      <w:r w:rsidRPr="00724224">
        <w:rPr>
          <w:rFonts w:eastAsia="仿宋_GB2312"/>
          <w:b/>
          <w:bCs/>
          <w:szCs w:val="21"/>
          <w:highlight w:val="yellow"/>
        </w:rPr>
        <w:t>参加人员</w:t>
      </w:r>
      <w:r w:rsidRPr="0070695E">
        <w:rPr>
          <w:rFonts w:eastAsia="仿宋_GB2312"/>
          <w:bCs/>
          <w:szCs w:val="21"/>
        </w:rPr>
        <w:t>不超过</w:t>
      </w:r>
      <w:r w:rsidRPr="00724224">
        <w:rPr>
          <w:rFonts w:eastAsia="仿宋_GB2312"/>
          <w:b/>
          <w:bCs/>
          <w:szCs w:val="21"/>
          <w:highlight w:val="yellow"/>
        </w:rPr>
        <w:t>30</w:t>
      </w:r>
      <w:r w:rsidRPr="00724224">
        <w:rPr>
          <w:rFonts w:eastAsia="仿宋_GB2312"/>
          <w:b/>
          <w:bCs/>
          <w:szCs w:val="21"/>
          <w:highlight w:val="yellow"/>
        </w:rPr>
        <w:t>人</w:t>
      </w:r>
      <w:r w:rsidRPr="0070695E">
        <w:rPr>
          <w:rFonts w:eastAsia="仿宋_GB2312"/>
          <w:bCs/>
          <w:szCs w:val="21"/>
        </w:rPr>
        <w:t>；重大科学研究计划</w:t>
      </w:r>
      <w:r w:rsidRPr="0070695E">
        <w:rPr>
          <w:rFonts w:eastAsia="仿宋_GB2312"/>
          <w:bCs/>
          <w:szCs w:val="21"/>
        </w:rPr>
        <w:t>B</w:t>
      </w:r>
      <w:r w:rsidRPr="0070695E">
        <w:rPr>
          <w:rFonts w:eastAsia="仿宋_GB2312"/>
          <w:bCs/>
          <w:szCs w:val="21"/>
        </w:rPr>
        <w:t>类项目参加人员不超过</w:t>
      </w:r>
      <w:r w:rsidRPr="00724224">
        <w:rPr>
          <w:rFonts w:eastAsia="仿宋_GB2312"/>
          <w:b/>
          <w:bCs/>
          <w:szCs w:val="21"/>
          <w:highlight w:val="yellow"/>
        </w:rPr>
        <w:t>20</w:t>
      </w:r>
      <w:r w:rsidRPr="00724224">
        <w:rPr>
          <w:rFonts w:eastAsia="仿宋_GB2312"/>
          <w:b/>
          <w:bCs/>
          <w:szCs w:val="21"/>
          <w:highlight w:val="yellow"/>
        </w:rPr>
        <w:t>人</w:t>
      </w:r>
      <w:r w:rsidRPr="0070695E">
        <w:rPr>
          <w:rFonts w:eastAsia="仿宋_GB2312"/>
          <w:bCs/>
          <w:szCs w:val="21"/>
        </w:rPr>
        <w:t>；</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2</w:t>
      </w:r>
      <w:r w:rsidRPr="0070695E">
        <w:rPr>
          <w:rFonts w:eastAsia="仿宋_GB2312"/>
          <w:bCs/>
          <w:spacing w:val="2"/>
          <w:szCs w:val="21"/>
        </w:rPr>
        <w:t>）</w:t>
      </w:r>
      <w:r w:rsidRPr="0070695E">
        <w:rPr>
          <w:rFonts w:eastAsia="仿宋_GB2312"/>
          <w:bCs/>
          <w:spacing w:val="2"/>
          <w:szCs w:val="21"/>
        </w:rPr>
        <w:t>9</w:t>
      </w:r>
      <w:r w:rsidRPr="0070695E">
        <w:rPr>
          <w:rFonts w:eastAsia="仿宋_GB2312"/>
          <w:bCs/>
          <w:szCs w:val="21"/>
        </w:rPr>
        <w:t>73</w:t>
      </w:r>
      <w:r w:rsidRPr="0070695E">
        <w:rPr>
          <w:rFonts w:eastAsia="仿宋_GB2312"/>
          <w:bCs/>
          <w:szCs w:val="21"/>
        </w:rPr>
        <w:t>计划和重大科学研究计划</w:t>
      </w:r>
      <w:r w:rsidRPr="0070695E">
        <w:rPr>
          <w:rFonts w:eastAsia="仿宋_GB2312"/>
          <w:bCs/>
          <w:szCs w:val="21"/>
        </w:rPr>
        <w:t>C</w:t>
      </w:r>
      <w:r w:rsidRPr="0070695E">
        <w:rPr>
          <w:rFonts w:eastAsia="仿宋_GB2312"/>
          <w:bCs/>
          <w:szCs w:val="21"/>
        </w:rPr>
        <w:t>类项目参加人员不超过</w:t>
      </w:r>
      <w:r w:rsidRPr="00724224">
        <w:rPr>
          <w:rFonts w:eastAsia="仿宋_GB2312"/>
          <w:b/>
          <w:bCs/>
          <w:szCs w:val="21"/>
          <w:highlight w:val="yellow"/>
        </w:rPr>
        <w:t>15</w:t>
      </w:r>
      <w:r w:rsidRPr="00724224">
        <w:rPr>
          <w:rFonts w:eastAsia="仿宋_GB2312"/>
          <w:b/>
          <w:bCs/>
          <w:szCs w:val="21"/>
          <w:highlight w:val="yellow"/>
        </w:rPr>
        <w:t>人</w:t>
      </w:r>
      <w:r w:rsidRPr="0070695E">
        <w:rPr>
          <w:rFonts w:eastAsia="仿宋_GB2312"/>
          <w:bCs/>
          <w:szCs w:val="21"/>
        </w:rPr>
        <w:t>。</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5</w:t>
      </w:r>
      <w:r w:rsidRPr="0070695E">
        <w:rPr>
          <w:rFonts w:eastAsia="仿宋_GB2312"/>
          <w:bCs/>
          <w:color w:val="000000"/>
          <w:szCs w:val="21"/>
        </w:rPr>
        <w:t>.</w:t>
      </w:r>
      <w:r w:rsidRPr="0070695E">
        <w:rPr>
          <w:rFonts w:eastAsia="仿宋_GB2312"/>
          <w:bCs/>
          <w:szCs w:val="21"/>
        </w:rPr>
        <w:t>设立</w:t>
      </w:r>
      <w:r w:rsidRPr="0070695E">
        <w:rPr>
          <w:rFonts w:eastAsia="仿宋_GB2312"/>
          <w:bCs/>
          <w:color w:val="000000"/>
          <w:kern w:val="0"/>
          <w:szCs w:val="21"/>
        </w:rPr>
        <w:t>“</w:t>
      </w:r>
      <w:r w:rsidRPr="00724224">
        <w:rPr>
          <w:rFonts w:eastAsia="仿宋_GB2312"/>
          <w:b/>
          <w:bCs/>
          <w:szCs w:val="21"/>
          <w:highlight w:val="yellow"/>
        </w:rPr>
        <w:t>青年科学家专题</w:t>
      </w:r>
      <w:r w:rsidRPr="0070695E">
        <w:rPr>
          <w:rFonts w:eastAsia="仿宋_GB2312"/>
          <w:bCs/>
          <w:color w:val="000000"/>
          <w:kern w:val="0"/>
          <w:szCs w:val="21"/>
        </w:rPr>
        <w:t>”</w:t>
      </w:r>
      <w:r w:rsidRPr="0070695E">
        <w:rPr>
          <w:rFonts w:eastAsia="仿宋_GB2312"/>
          <w:bCs/>
          <w:color w:val="000000"/>
          <w:kern w:val="0"/>
          <w:szCs w:val="21"/>
        </w:rPr>
        <w:t>，支持</w:t>
      </w:r>
      <w:r w:rsidRPr="0070695E">
        <w:rPr>
          <w:rFonts w:eastAsia="仿宋_GB2312"/>
          <w:bCs/>
          <w:color w:val="000000"/>
          <w:kern w:val="0"/>
          <w:szCs w:val="21"/>
        </w:rPr>
        <w:t>35</w:t>
      </w:r>
      <w:r w:rsidRPr="0070695E">
        <w:rPr>
          <w:rFonts w:eastAsia="仿宋_GB2312"/>
          <w:bCs/>
          <w:color w:val="000000"/>
          <w:kern w:val="0"/>
          <w:szCs w:val="21"/>
        </w:rPr>
        <w:t>岁以下青年科研人员申请项目。具体要求如下：</w:t>
      </w:r>
    </w:p>
    <w:p w:rsidR="00665835" w:rsidRPr="0070695E" w:rsidRDefault="00665835" w:rsidP="0070695E">
      <w:pPr>
        <w:numPr>
          <w:ilvl w:val="0"/>
          <w:numId w:val="2"/>
        </w:numPr>
        <w:tabs>
          <w:tab w:val="left" w:pos="7801"/>
        </w:tabs>
        <w:adjustRightInd w:val="0"/>
        <w:snapToGrid w:val="0"/>
        <w:spacing w:line="360" w:lineRule="auto"/>
        <w:ind w:firstLineChars="200" w:firstLine="420"/>
        <w:rPr>
          <w:rFonts w:eastAsia="仿宋_GB2312"/>
          <w:bCs/>
          <w:color w:val="000000"/>
          <w:kern w:val="0"/>
          <w:szCs w:val="21"/>
        </w:rPr>
      </w:pPr>
      <w:r w:rsidRPr="0070695E">
        <w:rPr>
          <w:rFonts w:eastAsia="仿宋_GB2312"/>
          <w:bCs/>
          <w:color w:val="000000"/>
          <w:kern w:val="0"/>
          <w:szCs w:val="21"/>
        </w:rPr>
        <w:t>支持范围包括</w:t>
      </w:r>
      <w:r w:rsidRPr="00724224">
        <w:rPr>
          <w:rFonts w:eastAsia="仿宋_GB2312"/>
          <w:b/>
          <w:bCs/>
          <w:szCs w:val="21"/>
          <w:highlight w:val="yellow"/>
        </w:rPr>
        <w:t>973</w:t>
      </w:r>
      <w:r w:rsidRPr="00724224">
        <w:rPr>
          <w:rFonts w:eastAsia="仿宋_GB2312"/>
          <w:b/>
          <w:bCs/>
          <w:szCs w:val="21"/>
          <w:highlight w:val="yellow"/>
        </w:rPr>
        <w:t>计划</w:t>
      </w:r>
      <w:r w:rsidRPr="00724224">
        <w:rPr>
          <w:rFonts w:eastAsia="仿宋_GB2312"/>
          <w:b/>
          <w:bCs/>
          <w:szCs w:val="21"/>
          <w:highlight w:val="yellow"/>
        </w:rPr>
        <w:t>9</w:t>
      </w:r>
      <w:r w:rsidRPr="00724224">
        <w:rPr>
          <w:rFonts w:eastAsia="仿宋_GB2312"/>
          <w:b/>
          <w:bCs/>
          <w:szCs w:val="21"/>
          <w:highlight w:val="yellow"/>
        </w:rPr>
        <w:t>个领域</w:t>
      </w:r>
      <w:r w:rsidRPr="0070695E">
        <w:rPr>
          <w:rFonts w:eastAsia="仿宋_GB2312"/>
          <w:bCs/>
          <w:color w:val="000000"/>
          <w:kern w:val="0"/>
          <w:szCs w:val="21"/>
        </w:rPr>
        <w:t>（不含中医和传染病专题）和</w:t>
      </w:r>
      <w:r w:rsidRPr="00724224">
        <w:rPr>
          <w:rFonts w:eastAsia="仿宋_GB2312"/>
          <w:b/>
          <w:bCs/>
          <w:szCs w:val="21"/>
          <w:highlight w:val="yellow"/>
        </w:rPr>
        <w:t>6</w:t>
      </w:r>
      <w:r w:rsidRPr="00724224">
        <w:rPr>
          <w:rFonts w:eastAsia="仿宋_GB2312"/>
          <w:b/>
          <w:bCs/>
          <w:szCs w:val="21"/>
          <w:highlight w:val="yellow"/>
        </w:rPr>
        <w:t>个</w:t>
      </w:r>
      <w:r w:rsidRPr="0070695E">
        <w:rPr>
          <w:rFonts w:eastAsia="仿宋_GB2312"/>
          <w:bCs/>
          <w:color w:val="000000"/>
          <w:kern w:val="0"/>
          <w:szCs w:val="21"/>
        </w:rPr>
        <w:t>重大科学研究计划，今年计划立项</w:t>
      </w:r>
      <w:r w:rsidRPr="00724224">
        <w:rPr>
          <w:rFonts w:eastAsia="仿宋_GB2312"/>
          <w:b/>
          <w:bCs/>
          <w:szCs w:val="21"/>
          <w:highlight w:val="yellow"/>
        </w:rPr>
        <w:t>30</w:t>
      </w:r>
      <w:r w:rsidRPr="00724224">
        <w:rPr>
          <w:rFonts w:eastAsia="仿宋_GB2312"/>
          <w:b/>
          <w:bCs/>
          <w:szCs w:val="21"/>
          <w:highlight w:val="yellow"/>
        </w:rPr>
        <w:t>个项目</w:t>
      </w:r>
      <w:r w:rsidRPr="0070695E">
        <w:rPr>
          <w:rFonts w:eastAsia="仿宋_GB2312"/>
          <w:bCs/>
          <w:color w:val="000000"/>
          <w:kern w:val="0"/>
          <w:szCs w:val="21"/>
        </w:rPr>
        <w:t>；</w:t>
      </w:r>
    </w:p>
    <w:p w:rsidR="00665835" w:rsidRPr="0070695E" w:rsidRDefault="00665835" w:rsidP="0070695E">
      <w:pPr>
        <w:numPr>
          <w:ilvl w:val="0"/>
          <w:numId w:val="2"/>
        </w:numPr>
        <w:tabs>
          <w:tab w:val="left" w:pos="7801"/>
        </w:tabs>
        <w:adjustRightInd w:val="0"/>
        <w:snapToGrid w:val="0"/>
        <w:spacing w:line="360" w:lineRule="auto"/>
        <w:ind w:firstLineChars="200" w:firstLine="420"/>
        <w:rPr>
          <w:rFonts w:eastAsia="仿宋_GB2312"/>
          <w:bCs/>
          <w:color w:val="000000"/>
          <w:kern w:val="0"/>
          <w:szCs w:val="21"/>
        </w:rPr>
      </w:pPr>
      <w:r w:rsidRPr="0070695E">
        <w:rPr>
          <w:rFonts w:eastAsia="仿宋_GB2312"/>
          <w:bCs/>
          <w:color w:val="000000"/>
          <w:kern w:val="0"/>
          <w:szCs w:val="21"/>
        </w:rPr>
        <w:t>参照重要支持方向提出项目申请，目标应更加集中；</w:t>
      </w:r>
    </w:p>
    <w:p w:rsidR="00665835" w:rsidRPr="0070695E" w:rsidRDefault="00665835" w:rsidP="0070695E">
      <w:pPr>
        <w:numPr>
          <w:ilvl w:val="0"/>
          <w:numId w:val="2"/>
        </w:numPr>
        <w:tabs>
          <w:tab w:val="left" w:pos="7801"/>
        </w:tabs>
        <w:adjustRightInd w:val="0"/>
        <w:snapToGrid w:val="0"/>
        <w:spacing w:line="360" w:lineRule="auto"/>
        <w:ind w:firstLineChars="200" w:firstLine="420"/>
        <w:rPr>
          <w:rFonts w:eastAsia="仿宋_GB2312"/>
          <w:bCs/>
          <w:color w:val="000000"/>
          <w:kern w:val="0"/>
          <w:szCs w:val="21"/>
        </w:rPr>
      </w:pPr>
      <w:r w:rsidRPr="0070695E">
        <w:rPr>
          <w:rFonts w:eastAsia="仿宋_GB2312"/>
          <w:bCs/>
          <w:color w:val="000000"/>
          <w:kern w:val="0"/>
          <w:szCs w:val="21"/>
        </w:rPr>
        <w:t>项目</w:t>
      </w:r>
      <w:r w:rsidRPr="00724224">
        <w:rPr>
          <w:rFonts w:eastAsia="仿宋_GB2312"/>
          <w:b/>
          <w:bCs/>
          <w:szCs w:val="21"/>
          <w:highlight w:val="yellow"/>
        </w:rPr>
        <w:t>不设课题</w:t>
      </w:r>
      <w:r w:rsidRPr="0070695E">
        <w:rPr>
          <w:rFonts w:eastAsia="仿宋_GB2312"/>
          <w:bCs/>
          <w:color w:val="000000"/>
          <w:kern w:val="0"/>
          <w:szCs w:val="21"/>
        </w:rPr>
        <w:t>，</w:t>
      </w:r>
      <w:r w:rsidRPr="00724224">
        <w:rPr>
          <w:rFonts w:eastAsia="仿宋_GB2312"/>
          <w:b/>
          <w:bCs/>
          <w:szCs w:val="21"/>
          <w:highlight w:val="yellow"/>
        </w:rPr>
        <w:t>参加人员不超过</w:t>
      </w:r>
      <w:r w:rsidRPr="00724224">
        <w:rPr>
          <w:rFonts w:eastAsia="仿宋_GB2312"/>
          <w:b/>
          <w:bCs/>
          <w:szCs w:val="21"/>
          <w:highlight w:val="yellow"/>
        </w:rPr>
        <w:t>5</w:t>
      </w:r>
      <w:r w:rsidRPr="00724224">
        <w:rPr>
          <w:rFonts w:eastAsia="仿宋_GB2312"/>
          <w:b/>
          <w:bCs/>
          <w:szCs w:val="21"/>
          <w:highlight w:val="yellow"/>
        </w:rPr>
        <w:t>人</w:t>
      </w:r>
      <w:r w:rsidRPr="0070695E">
        <w:rPr>
          <w:rFonts w:eastAsia="仿宋_GB2312"/>
          <w:bCs/>
          <w:color w:val="000000"/>
          <w:kern w:val="0"/>
          <w:szCs w:val="21"/>
        </w:rPr>
        <w:t>，承担</w:t>
      </w:r>
      <w:r w:rsidRPr="00724224">
        <w:rPr>
          <w:rFonts w:eastAsia="仿宋_GB2312"/>
          <w:b/>
          <w:bCs/>
          <w:szCs w:val="21"/>
          <w:highlight w:val="yellow"/>
        </w:rPr>
        <w:t>单位</w:t>
      </w:r>
      <w:r w:rsidRPr="0070695E">
        <w:rPr>
          <w:rFonts w:eastAsia="仿宋_GB2312"/>
          <w:bCs/>
          <w:color w:val="000000"/>
          <w:kern w:val="0"/>
          <w:szCs w:val="21"/>
        </w:rPr>
        <w:t>不超过</w:t>
      </w:r>
      <w:r w:rsidRPr="00724224">
        <w:rPr>
          <w:rFonts w:eastAsia="仿宋_GB2312"/>
          <w:b/>
          <w:bCs/>
          <w:szCs w:val="21"/>
          <w:highlight w:val="yellow"/>
        </w:rPr>
        <w:t>2</w:t>
      </w:r>
      <w:r w:rsidRPr="00724224">
        <w:rPr>
          <w:rFonts w:eastAsia="仿宋_GB2312"/>
          <w:b/>
          <w:bCs/>
          <w:szCs w:val="21"/>
          <w:highlight w:val="yellow"/>
        </w:rPr>
        <w:t>个</w:t>
      </w:r>
      <w:r w:rsidRPr="0070695E">
        <w:rPr>
          <w:rFonts w:eastAsia="仿宋_GB2312"/>
          <w:bCs/>
          <w:color w:val="000000"/>
          <w:kern w:val="0"/>
          <w:szCs w:val="21"/>
        </w:rPr>
        <w:t>，</w:t>
      </w:r>
      <w:r w:rsidRPr="00724224">
        <w:rPr>
          <w:rFonts w:eastAsia="仿宋_GB2312"/>
          <w:b/>
          <w:bCs/>
          <w:szCs w:val="21"/>
          <w:highlight w:val="yellow"/>
        </w:rPr>
        <w:t>所有</w:t>
      </w:r>
      <w:r w:rsidRPr="0070695E">
        <w:rPr>
          <w:rFonts w:eastAsia="仿宋_GB2312"/>
          <w:bCs/>
          <w:color w:val="000000"/>
          <w:kern w:val="0"/>
          <w:szCs w:val="21"/>
        </w:rPr>
        <w:t>参加人员</w:t>
      </w:r>
      <w:r w:rsidRPr="00724224">
        <w:rPr>
          <w:rFonts w:eastAsia="仿宋_GB2312"/>
          <w:b/>
          <w:bCs/>
          <w:szCs w:val="21"/>
          <w:highlight w:val="yellow"/>
        </w:rPr>
        <w:lastRenderedPageBreak/>
        <w:t>年龄</w:t>
      </w:r>
      <w:r w:rsidRPr="0070695E">
        <w:rPr>
          <w:rFonts w:eastAsia="仿宋_GB2312"/>
          <w:bCs/>
          <w:color w:val="000000"/>
          <w:kern w:val="0"/>
          <w:szCs w:val="21"/>
        </w:rPr>
        <w:t>不超过</w:t>
      </w:r>
      <w:r w:rsidRPr="00724224">
        <w:rPr>
          <w:rFonts w:eastAsia="仿宋_GB2312"/>
          <w:b/>
          <w:bCs/>
          <w:szCs w:val="21"/>
          <w:highlight w:val="yellow"/>
        </w:rPr>
        <w:t>35</w:t>
      </w:r>
      <w:r w:rsidRPr="00724224">
        <w:rPr>
          <w:rFonts w:eastAsia="仿宋_GB2312"/>
          <w:b/>
          <w:bCs/>
          <w:szCs w:val="21"/>
          <w:highlight w:val="yellow"/>
        </w:rPr>
        <w:t>周岁</w:t>
      </w:r>
      <w:r w:rsidRPr="0070695E">
        <w:rPr>
          <w:rFonts w:eastAsia="仿宋_GB2312"/>
          <w:bCs/>
          <w:color w:val="000000"/>
          <w:kern w:val="0"/>
          <w:szCs w:val="21"/>
        </w:rPr>
        <w:t>（</w:t>
      </w:r>
      <w:r w:rsidRPr="0070695E">
        <w:rPr>
          <w:rFonts w:eastAsia="仿宋_GB2312"/>
          <w:bCs/>
          <w:color w:val="000000"/>
          <w:kern w:val="0"/>
          <w:szCs w:val="21"/>
        </w:rPr>
        <w:t>19</w:t>
      </w:r>
      <w:r w:rsidRPr="00724224">
        <w:rPr>
          <w:rFonts w:eastAsia="仿宋_GB2312"/>
          <w:b/>
          <w:bCs/>
          <w:szCs w:val="21"/>
          <w:highlight w:val="yellow"/>
        </w:rPr>
        <w:t>78</w:t>
      </w:r>
      <w:r w:rsidRPr="00724224">
        <w:rPr>
          <w:rFonts w:eastAsia="仿宋_GB2312"/>
          <w:b/>
          <w:bCs/>
          <w:szCs w:val="21"/>
          <w:highlight w:val="yellow"/>
        </w:rPr>
        <w:t>年</w:t>
      </w:r>
      <w:r w:rsidRPr="00724224">
        <w:rPr>
          <w:rFonts w:eastAsia="仿宋_GB2312"/>
          <w:b/>
          <w:bCs/>
          <w:szCs w:val="21"/>
          <w:highlight w:val="yellow"/>
        </w:rPr>
        <w:t>1</w:t>
      </w:r>
      <w:r w:rsidRPr="00724224">
        <w:rPr>
          <w:rFonts w:eastAsia="仿宋_GB2312"/>
          <w:b/>
          <w:bCs/>
          <w:szCs w:val="21"/>
          <w:highlight w:val="yellow"/>
        </w:rPr>
        <w:t>月</w:t>
      </w:r>
      <w:r w:rsidRPr="00724224">
        <w:rPr>
          <w:rFonts w:eastAsia="仿宋_GB2312"/>
          <w:b/>
          <w:bCs/>
          <w:szCs w:val="21"/>
          <w:highlight w:val="yellow"/>
        </w:rPr>
        <w:t>1</w:t>
      </w:r>
      <w:r w:rsidRPr="00724224">
        <w:rPr>
          <w:rFonts w:eastAsia="仿宋_GB2312"/>
          <w:b/>
          <w:bCs/>
          <w:szCs w:val="21"/>
          <w:highlight w:val="yellow"/>
        </w:rPr>
        <w:t>日以后</w:t>
      </w:r>
      <w:r w:rsidRPr="0070695E">
        <w:rPr>
          <w:rFonts w:eastAsia="仿宋_GB2312"/>
          <w:bCs/>
          <w:color w:val="000000"/>
          <w:kern w:val="0"/>
          <w:szCs w:val="21"/>
        </w:rPr>
        <w:t>出生）；</w:t>
      </w:r>
    </w:p>
    <w:p w:rsidR="00665835" w:rsidRPr="0070695E" w:rsidRDefault="00665835" w:rsidP="0070695E">
      <w:pPr>
        <w:numPr>
          <w:ilvl w:val="0"/>
          <w:numId w:val="2"/>
        </w:numPr>
        <w:tabs>
          <w:tab w:val="left" w:pos="7801"/>
        </w:tabs>
        <w:adjustRightInd w:val="0"/>
        <w:snapToGrid w:val="0"/>
        <w:spacing w:line="360" w:lineRule="auto"/>
        <w:ind w:firstLineChars="200" w:firstLine="420"/>
        <w:rPr>
          <w:rFonts w:eastAsia="仿宋_GB2312"/>
          <w:bCs/>
          <w:color w:val="000000"/>
          <w:kern w:val="0"/>
          <w:szCs w:val="21"/>
        </w:rPr>
      </w:pPr>
      <w:r w:rsidRPr="0070695E">
        <w:rPr>
          <w:rFonts w:eastAsia="仿宋_GB2312"/>
          <w:bCs/>
          <w:color w:val="000000"/>
          <w:kern w:val="0"/>
          <w:szCs w:val="21"/>
        </w:rPr>
        <w:t>项目经费额度</w:t>
      </w:r>
      <w:r w:rsidRPr="00724224">
        <w:rPr>
          <w:rFonts w:eastAsia="仿宋_GB2312"/>
          <w:b/>
          <w:bCs/>
          <w:szCs w:val="21"/>
          <w:highlight w:val="yellow"/>
        </w:rPr>
        <w:t>500</w:t>
      </w:r>
      <w:r w:rsidRPr="00724224">
        <w:rPr>
          <w:rFonts w:eastAsia="仿宋_GB2312"/>
          <w:b/>
          <w:bCs/>
          <w:szCs w:val="21"/>
          <w:highlight w:val="yellow"/>
        </w:rPr>
        <w:t>万元</w:t>
      </w:r>
      <w:r w:rsidRPr="0070695E">
        <w:rPr>
          <w:rFonts w:eastAsia="仿宋_GB2312"/>
          <w:bCs/>
          <w:color w:val="000000"/>
          <w:kern w:val="0"/>
          <w:szCs w:val="21"/>
        </w:rPr>
        <w:t>左右，执行期</w:t>
      </w:r>
      <w:r w:rsidRPr="00724224">
        <w:rPr>
          <w:rFonts w:eastAsia="仿宋_GB2312"/>
          <w:b/>
          <w:bCs/>
          <w:szCs w:val="21"/>
          <w:highlight w:val="yellow"/>
        </w:rPr>
        <w:t>5</w:t>
      </w:r>
      <w:r w:rsidRPr="00724224">
        <w:rPr>
          <w:rFonts w:eastAsia="仿宋_GB2312"/>
          <w:b/>
          <w:bCs/>
          <w:szCs w:val="21"/>
          <w:highlight w:val="yellow"/>
        </w:rPr>
        <w:t>年</w:t>
      </w:r>
      <w:r w:rsidRPr="0070695E">
        <w:rPr>
          <w:rFonts w:eastAsia="仿宋_GB2312"/>
          <w:bCs/>
          <w:color w:val="000000"/>
          <w:kern w:val="0"/>
          <w:szCs w:val="21"/>
        </w:rPr>
        <w:t>。</w:t>
      </w:r>
    </w:p>
    <w:p w:rsidR="00665835" w:rsidRPr="0070695E" w:rsidRDefault="00665835" w:rsidP="0070695E">
      <w:pPr>
        <w:tabs>
          <w:tab w:val="left" w:pos="851"/>
        </w:tabs>
        <w:adjustRightInd w:val="0"/>
        <w:snapToGrid w:val="0"/>
        <w:spacing w:line="360" w:lineRule="auto"/>
        <w:ind w:firstLineChars="200" w:firstLine="420"/>
        <w:rPr>
          <w:rFonts w:eastAsia="仿宋_GB2312"/>
          <w:bCs/>
          <w:color w:val="000000"/>
          <w:kern w:val="0"/>
          <w:szCs w:val="21"/>
        </w:rPr>
      </w:pPr>
      <w:r w:rsidRPr="0070695E">
        <w:rPr>
          <w:rFonts w:eastAsia="仿宋_GB2312"/>
          <w:bCs/>
          <w:szCs w:val="21"/>
        </w:rPr>
        <w:t>6</w:t>
      </w:r>
      <w:r w:rsidRPr="0070695E">
        <w:rPr>
          <w:rFonts w:eastAsia="仿宋_GB2312"/>
          <w:bCs/>
          <w:color w:val="000000"/>
          <w:szCs w:val="21"/>
        </w:rPr>
        <w:t>.</w:t>
      </w:r>
      <w:r w:rsidRPr="0070695E">
        <w:rPr>
          <w:rFonts w:eastAsia="仿宋_GB2312"/>
          <w:bCs/>
          <w:szCs w:val="21"/>
        </w:rPr>
        <w:t>申报材料应如实反映申报单位的工作基础和研究条件，以及参加人员的基本情况，如实反映申报项目与有关国家科技计划在研项目的关联。</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7</w:t>
      </w:r>
      <w:r w:rsidRPr="0070695E">
        <w:rPr>
          <w:rFonts w:eastAsia="仿宋_GB2312"/>
          <w:bCs/>
          <w:color w:val="000000"/>
          <w:szCs w:val="21"/>
        </w:rPr>
        <w:t>.</w:t>
      </w:r>
      <w:r w:rsidRPr="0070695E">
        <w:rPr>
          <w:rFonts w:eastAsia="仿宋_GB2312"/>
          <w:bCs/>
          <w:szCs w:val="21"/>
        </w:rPr>
        <w:t>按规定格式编写项目申请书（编写提纲在国家科技计划项目申报中心网站下载）。项目</w:t>
      </w:r>
      <w:r w:rsidRPr="00724224">
        <w:rPr>
          <w:rFonts w:eastAsia="仿宋_GB2312"/>
          <w:b/>
          <w:bCs/>
          <w:szCs w:val="21"/>
          <w:highlight w:val="yellow"/>
        </w:rPr>
        <w:t>申请书不得附加</w:t>
      </w:r>
      <w:r w:rsidRPr="0070695E">
        <w:rPr>
          <w:rFonts w:eastAsia="仿宋_GB2312"/>
          <w:bCs/>
          <w:szCs w:val="21"/>
        </w:rPr>
        <w:t>任何个人或学术组织对所申报项目的</w:t>
      </w:r>
      <w:r w:rsidRPr="00724224">
        <w:rPr>
          <w:rFonts w:eastAsia="仿宋_GB2312"/>
          <w:b/>
          <w:bCs/>
          <w:szCs w:val="21"/>
          <w:highlight w:val="yellow"/>
        </w:rPr>
        <w:t>评价意见</w:t>
      </w:r>
      <w:r w:rsidRPr="0070695E">
        <w:rPr>
          <w:rFonts w:eastAsia="仿宋_GB2312"/>
          <w:bCs/>
          <w:szCs w:val="21"/>
        </w:rPr>
        <w:t>。</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8</w:t>
      </w:r>
      <w:r w:rsidRPr="0070695E">
        <w:rPr>
          <w:rFonts w:eastAsia="仿宋_GB2312"/>
          <w:bCs/>
          <w:color w:val="000000"/>
          <w:szCs w:val="21"/>
        </w:rPr>
        <w:t>.</w:t>
      </w:r>
      <w:r w:rsidRPr="00724224">
        <w:rPr>
          <w:rFonts w:eastAsia="仿宋_GB2312"/>
          <w:b/>
          <w:bCs/>
          <w:szCs w:val="21"/>
          <w:highlight w:val="yellow"/>
        </w:rPr>
        <w:t>所有参加人员</w:t>
      </w:r>
      <w:r w:rsidRPr="0070695E">
        <w:rPr>
          <w:rFonts w:eastAsia="仿宋_GB2312"/>
          <w:bCs/>
          <w:szCs w:val="21"/>
        </w:rPr>
        <w:t>（</w:t>
      </w:r>
      <w:r w:rsidRPr="00724224">
        <w:rPr>
          <w:rFonts w:eastAsia="仿宋_GB2312"/>
          <w:b/>
          <w:bCs/>
          <w:szCs w:val="21"/>
          <w:highlight w:val="yellow"/>
        </w:rPr>
        <w:t>含</w:t>
      </w:r>
      <w:r w:rsidRPr="0070695E">
        <w:rPr>
          <w:rFonts w:eastAsia="仿宋_GB2312"/>
          <w:bCs/>
          <w:szCs w:val="21"/>
        </w:rPr>
        <w:t>项目首席科学家和课题负责人）</w:t>
      </w:r>
      <w:r w:rsidRPr="00724224">
        <w:rPr>
          <w:rFonts w:eastAsia="仿宋_GB2312"/>
          <w:b/>
          <w:bCs/>
          <w:szCs w:val="21"/>
          <w:highlight w:val="yellow"/>
        </w:rPr>
        <w:t>应</w:t>
      </w:r>
      <w:r w:rsidRPr="0070695E">
        <w:rPr>
          <w:rFonts w:eastAsia="仿宋_GB2312"/>
          <w:bCs/>
          <w:szCs w:val="21"/>
        </w:rPr>
        <w:t>在项目申请书中</w:t>
      </w:r>
      <w:r w:rsidRPr="00724224">
        <w:rPr>
          <w:rFonts w:eastAsia="仿宋_GB2312"/>
          <w:b/>
          <w:bCs/>
          <w:szCs w:val="21"/>
          <w:highlight w:val="yellow"/>
        </w:rPr>
        <w:t>签名承诺</w:t>
      </w:r>
      <w:r w:rsidRPr="0070695E">
        <w:rPr>
          <w:rFonts w:eastAsia="仿宋_GB2312"/>
          <w:bCs/>
          <w:szCs w:val="21"/>
        </w:rPr>
        <w:t>相关信息的真实性（</w:t>
      </w:r>
      <w:r w:rsidRPr="00724224">
        <w:rPr>
          <w:rFonts w:eastAsia="仿宋_GB2312"/>
          <w:b/>
          <w:bCs/>
          <w:szCs w:val="21"/>
          <w:highlight w:val="yellow"/>
        </w:rPr>
        <w:t>可按课题签名</w:t>
      </w:r>
      <w:r w:rsidRPr="0070695E">
        <w:rPr>
          <w:rFonts w:eastAsia="仿宋_GB2312"/>
          <w:bCs/>
          <w:szCs w:val="21"/>
        </w:rPr>
        <w:t>）。项目申报单位汇总后将纸质</w:t>
      </w:r>
      <w:r w:rsidRPr="00724224">
        <w:rPr>
          <w:rFonts w:eastAsia="仿宋_GB2312"/>
          <w:b/>
          <w:bCs/>
          <w:szCs w:val="21"/>
          <w:highlight w:val="yellow"/>
        </w:rPr>
        <w:t>项目申请书（</w:t>
      </w:r>
      <w:r w:rsidRPr="00724224">
        <w:rPr>
          <w:rFonts w:eastAsia="仿宋_GB2312"/>
          <w:b/>
          <w:bCs/>
          <w:szCs w:val="21"/>
          <w:highlight w:val="yellow"/>
        </w:rPr>
        <w:t>2</w:t>
      </w:r>
      <w:r w:rsidRPr="00724224">
        <w:rPr>
          <w:rFonts w:eastAsia="仿宋_GB2312"/>
          <w:b/>
          <w:bCs/>
          <w:szCs w:val="21"/>
          <w:highlight w:val="yellow"/>
        </w:rPr>
        <w:t>份）</w:t>
      </w:r>
      <w:r w:rsidRPr="0070695E">
        <w:rPr>
          <w:rFonts w:eastAsia="仿宋_GB2312"/>
          <w:bCs/>
          <w:szCs w:val="21"/>
        </w:rPr>
        <w:t>报送科技部。</w:t>
      </w:r>
    </w:p>
    <w:p w:rsidR="00665835" w:rsidRPr="0070695E" w:rsidRDefault="00665835" w:rsidP="0070695E">
      <w:pPr>
        <w:tabs>
          <w:tab w:val="left" w:pos="851"/>
        </w:tabs>
        <w:adjustRightInd w:val="0"/>
        <w:snapToGrid w:val="0"/>
        <w:spacing w:line="360" w:lineRule="auto"/>
        <w:ind w:firstLineChars="200" w:firstLine="432"/>
        <w:rPr>
          <w:rFonts w:eastAsia="仿宋_GB2312"/>
          <w:bCs/>
          <w:szCs w:val="21"/>
        </w:rPr>
      </w:pPr>
      <w:r w:rsidRPr="0070695E">
        <w:rPr>
          <w:rFonts w:eastAsia="仿宋_GB2312"/>
          <w:bCs/>
          <w:spacing w:val="3"/>
          <w:szCs w:val="21"/>
        </w:rPr>
        <w:t>9</w:t>
      </w:r>
      <w:r w:rsidRPr="0070695E">
        <w:rPr>
          <w:rFonts w:eastAsia="仿宋_GB2312"/>
          <w:bCs/>
          <w:color w:val="000000"/>
          <w:spacing w:val="3"/>
          <w:szCs w:val="21"/>
        </w:rPr>
        <w:t>.</w:t>
      </w:r>
      <w:r w:rsidRPr="0070695E">
        <w:rPr>
          <w:rFonts w:eastAsia="仿宋_GB2312"/>
          <w:bCs/>
          <w:szCs w:val="21"/>
        </w:rPr>
        <w:t>鼓励开展高水平双边和多边国际合作。与欧盟合作项目根据</w:t>
      </w:r>
      <w:r w:rsidRPr="0070695E">
        <w:rPr>
          <w:rFonts w:eastAsia="仿宋_GB2312"/>
          <w:bCs/>
          <w:szCs w:val="21"/>
        </w:rPr>
        <w:t>“</w:t>
      </w:r>
      <w:r w:rsidRPr="0070695E">
        <w:rPr>
          <w:rFonts w:eastAsia="仿宋_GB2312"/>
          <w:bCs/>
          <w:szCs w:val="21"/>
        </w:rPr>
        <w:t>中华人民共和国政府与欧洲共同体科学技术合作协定</w:t>
      </w:r>
      <w:r w:rsidRPr="0070695E">
        <w:rPr>
          <w:rFonts w:eastAsia="仿宋_GB2312"/>
          <w:bCs/>
          <w:szCs w:val="21"/>
        </w:rPr>
        <w:t>”</w:t>
      </w:r>
      <w:r w:rsidRPr="0070695E">
        <w:rPr>
          <w:rFonts w:eastAsia="仿宋_GB2312"/>
          <w:bCs/>
          <w:szCs w:val="21"/>
        </w:rPr>
        <w:t>中的有关规定进行申报，评审及立项程序与其它项目申请相同。</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四、申报与受理程序</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1.</w:t>
      </w:r>
      <w:r w:rsidRPr="0070695E">
        <w:rPr>
          <w:rFonts w:eastAsia="仿宋_GB2312"/>
          <w:bCs/>
          <w:szCs w:val="21"/>
        </w:rPr>
        <w:t>申报单位</w:t>
      </w:r>
      <w:r w:rsidRPr="00724224">
        <w:rPr>
          <w:rFonts w:eastAsia="仿宋_GB2312"/>
          <w:b/>
          <w:bCs/>
          <w:szCs w:val="21"/>
          <w:highlight w:val="yellow"/>
        </w:rPr>
        <w:t>通过主管部门、地方科技主管部门</w:t>
      </w:r>
      <w:r w:rsidRPr="0070695E">
        <w:rPr>
          <w:rFonts w:eastAsia="仿宋_GB2312"/>
          <w:bCs/>
          <w:szCs w:val="21"/>
        </w:rPr>
        <w:t>或</w:t>
      </w:r>
      <w:r w:rsidRPr="00724224">
        <w:rPr>
          <w:rFonts w:eastAsia="仿宋_GB2312"/>
          <w:b/>
          <w:bCs/>
          <w:szCs w:val="21"/>
          <w:highlight w:val="yellow"/>
        </w:rPr>
        <w:t>直接</w:t>
      </w:r>
      <w:r w:rsidRPr="0070695E">
        <w:rPr>
          <w:rFonts w:eastAsia="仿宋_GB2312"/>
          <w:bCs/>
          <w:szCs w:val="21"/>
        </w:rPr>
        <w:t>向科技部申报项目。</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2.</w:t>
      </w:r>
      <w:r w:rsidRPr="0070695E">
        <w:rPr>
          <w:rFonts w:eastAsia="仿宋_GB2312"/>
          <w:bCs/>
          <w:szCs w:val="21"/>
        </w:rPr>
        <w:t>项目实行</w:t>
      </w:r>
      <w:r w:rsidRPr="00724224">
        <w:rPr>
          <w:rFonts w:eastAsia="仿宋_GB2312"/>
          <w:b/>
          <w:bCs/>
          <w:szCs w:val="21"/>
          <w:highlight w:val="yellow"/>
        </w:rPr>
        <w:t>网上申报</w:t>
      </w:r>
      <w:r w:rsidRPr="0070695E">
        <w:rPr>
          <w:rFonts w:eastAsia="仿宋_GB2312"/>
          <w:bCs/>
          <w:szCs w:val="21"/>
        </w:rPr>
        <w:t>，由申报单位通过科技部门户网站的国家科技计划项目申报中心提交项目申请书，并以网上提交的项目申请书作为评审的依据。</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3</w:t>
      </w:r>
      <w:r w:rsidRPr="0070695E">
        <w:rPr>
          <w:rFonts w:eastAsia="仿宋_GB2312"/>
          <w:bCs/>
          <w:szCs w:val="21"/>
        </w:rPr>
        <w:t>．</w:t>
      </w:r>
      <w:r w:rsidRPr="00724224">
        <w:rPr>
          <w:rFonts w:eastAsia="仿宋_GB2312"/>
          <w:b/>
          <w:bCs/>
          <w:szCs w:val="21"/>
          <w:highlight w:val="yellow"/>
        </w:rPr>
        <w:t>网上申报程序</w:t>
      </w:r>
      <w:r w:rsidRPr="0070695E">
        <w:rPr>
          <w:rFonts w:eastAsia="仿宋_GB2312"/>
          <w:bCs/>
          <w:szCs w:val="21"/>
        </w:rPr>
        <w:t>将于</w:t>
      </w:r>
      <w:r w:rsidRPr="0070695E">
        <w:rPr>
          <w:rFonts w:eastAsia="仿宋_GB2312"/>
          <w:bCs/>
          <w:szCs w:val="21"/>
        </w:rPr>
        <w:t>2013</w:t>
      </w:r>
      <w:r w:rsidRPr="0070695E">
        <w:rPr>
          <w:rFonts w:eastAsia="仿宋_GB2312"/>
          <w:bCs/>
          <w:szCs w:val="21"/>
        </w:rPr>
        <w:t>年</w:t>
      </w:r>
      <w:r w:rsidRPr="00724224">
        <w:rPr>
          <w:rFonts w:eastAsia="仿宋_GB2312"/>
          <w:b/>
          <w:bCs/>
          <w:szCs w:val="21"/>
          <w:highlight w:val="yellow"/>
        </w:rPr>
        <w:t>3</w:t>
      </w:r>
      <w:r w:rsidRPr="00724224">
        <w:rPr>
          <w:rFonts w:eastAsia="仿宋_GB2312"/>
          <w:b/>
          <w:bCs/>
          <w:szCs w:val="21"/>
          <w:highlight w:val="yellow"/>
        </w:rPr>
        <w:t>月上旬</w:t>
      </w:r>
      <w:r w:rsidRPr="0070695E">
        <w:rPr>
          <w:rFonts w:eastAsia="仿宋_GB2312"/>
          <w:bCs/>
          <w:szCs w:val="21"/>
        </w:rPr>
        <w:t>在国家科技计划项目申报中心网站上另行通知。</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4.</w:t>
      </w:r>
      <w:r w:rsidRPr="0070695E">
        <w:rPr>
          <w:rFonts w:eastAsia="仿宋_GB2312"/>
          <w:bCs/>
          <w:szCs w:val="21"/>
        </w:rPr>
        <w:t>申报单位须对项目申请书的真实性进行审核，并对项目申报人员的申报资格负责。</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5.</w:t>
      </w:r>
      <w:r w:rsidRPr="0070695E">
        <w:rPr>
          <w:rFonts w:eastAsia="仿宋_GB2312"/>
          <w:bCs/>
          <w:szCs w:val="21"/>
        </w:rPr>
        <w:t>申报项目若</w:t>
      </w:r>
      <w:r w:rsidRPr="00724224">
        <w:rPr>
          <w:rFonts w:eastAsia="仿宋_GB2312"/>
          <w:b/>
          <w:bCs/>
          <w:szCs w:val="21"/>
          <w:highlight w:val="yellow"/>
        </w:rPr>
        <w:t>提出回避专家申请</w:t>
      </w:r>
      <w:r w:rsidRPr="0070695E">
        <w:rPr>
          <w:rFonts w:eastAsia="仿宋_GB2312"/>
          <w:bCs/>
          <w:szCs w:val="21"/>
        </w:rPr>
        <w:t>的，须在提交项目申请书的</w:t>
      </w:r>
      <w:r w:rsidRPr="00724224">
        <w:rPr>
          <w:rFonts w:eastAsia="仿宋_GB2312"/>
          <w:b/>
          <w:bCs/>
          <w:szCs w:val="21"/>
          <w:highlight w:val="yellow"/>
        </w:rPr>
        <w:t>同时</w:t>
      </w:r>
      <w:r w:rsidRPr="0070695E">
        <w:rPr>
          <w:rFonts w:eastAsia="仿宋_GB2312"/>
          <w:bCs/>
          <w:szCs w:val="21"/>
        </w:rPr>
        <w:t>，由</w:t>
      </w:r>
      <w:r w:rsidRPr="00724224">
        <w:rPr>
          <w:rFonts w:eastAsia="仿宋_GB2312"/>
          <w:b/>
          <w:bCs/>
          <w:szCs w:val="21"/>
          <w:highlight w:val="yellow"/>
        </w:rPr>
        <w:t>申报单位出具公函</w:t>
      </w:r>
      <w:r w:rsidRPr="0070695E">
        <w:rPr>
          <w:rFonts w:eastAsia="仿宋_GB2312"/>
          <w:bCs/>
          <w:szCs w:val="21"/>
        </w:rPr>
        <w:t>提出回避专家名单，并</w:t>
      </w:r>
      <w:r w:rsidRPr="00724224">
        <w:rPr>
          <w:rFonts w:eastAsia="仿宋_GB2312"/>
          <w:b/>
          <w:bCs/>
          <w:szCs w:val="21"/>
          <w:highlight w:val="yellow"/>
        </w:rPr>
        <w:t>说明理由</w:t>
      </w:r>
      <w:r w:rsidRPr="0070695E">
        <w:rPr>
          <w:rFonts w:eastAsia="仿宋_GB2312"/>
          <w:bCs/>
          <w:szCs w:val="21"/>
        </w:rPr>
        <w:t>。每个项目</w:t>
      </w:r>
      <w:r w:rsidRPr="00724224">
        <w:rPr>
          <w:rFonts w:eastAsia="仿宋_GB2312"/>
          <w:b/>
          <w:bCs/>
          <w:szCs w:val="21"/>
          <w:highlight w:val="yellow"/>
        </w:rPr>
        <w:t>申请回避专家人数不超过</w:t>
      </w:r>
      <w:r w:rsidRPr="00724224">
        <w:rPr>
          <w:rFonts w:eastAsia="仿宋_GB2312"/>
          <w:b/>
          <w:bCs/>
          <w:szCs w:val="21"/>
          <w:highlight w:val="yellow"/>
        </w:rPr>
        <w:t>3</w:t>
      </w:r>
      <w:r w:rsidRPr="00724224">
        <w:rPr>
          <w:rFonts w:eastAsia="仿宋_GB2312"/>
          <w:b/>
          <w:bCs/>
          <w:szCs w:val="21"/>
          <w:highlight w:val="yellow"/>
        </w:rPr>
        <w:t>人</w:t>
      </w:r>
      <w:r w:rsidRPr="0070695E">
        <w:rPr>
          <w:rFonts w:eastAsia="仿宋_GB2312"/>
          <w:bCs/>
          <w:szCs w:val="21"/>
        </w:rPr>
        <w:t>。对于理由不充分或逾期提出申请的，不予考虑。</w:t>
      </w:r>
    </w:p>
    <w:p w:rsidR="00665835" w:rsidRPr="0070695E" w:rsidRDefault="00665835" w:rsidP="0070695E">
      <w:pPr>
        <w:tabs>
          <w:tab w:val="left" w:pos="851"/>
        </w:tabs>
        <w:adjustRightInd w:val="0"/>
        <w:snapToGrid w:val="0"/>
        <w:spacing w:line="360" w:lineRule="auto"/>
        <w:ind w:firstLineChars="200" w:firstLine="420"/>
        <w:rPr>
          <w:rFonts w:eastAsia="仿宋_GB2312"/>
          <w:bCs/>
          <w:szCs w:val="21"/>
        </w:rPr>
      </w:pPr>
      <w:r w:rsidRPr="0070695E">
        <w:rPr>
          <w:rFonts w:eastAsia="仿宋_GB2312"/>
          <w:bCs/>
          <w:szCs w:val="21"/>
        </w:rPr>
        <w:t>6.</w:t>
      </w:r>
      <w:r w:rsidRPr="0070695E">
        <w:rPr>
          <w:rFonts w:eastAsia="仿宋_GB2312"/>
          <w:bCs/>
          <w:szCs w:val="21"/>
        </w:rPr>
        <w:t>申请项目有下列情况之一的不予受理：</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1</w:t>
      </w:r>
      <w:r w:rsidRPr="0070695E">
        <w:rPr>
          <w:rFonts w:eastAsia="仿宋_GB2312"/>
          <w:bCs/>
          <w:szCs w:val="21"/>
        </w:rPr>
        <w:t>）不符合项目申报的基本条件；</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2</w:t>
      </w:r>
      <w:r w:rsidRPr="0070695E">
        <w:rPr>
          <w:rFonts w:eastAsia="仿宋_GB2312"/>
          <w:bCs/>
          <w:szCs w:val="21"/>
        </w:rPr>
        <w:t>）</w:t>
      </w:r>
      <w:r w:rsidRPr="00724224">
        <w:rPr>
          <w:rFonts w:eastAsia="仿宋_GB2312"/>
          <w:b/>
          <w:bCs/>
          <w:szCs w:val="21"/>
          <w:highlight w:val="yellow"/>
        </w:rPr>
        <w:t>申报单位</w:t>
      </w:r>
      <w:r w:rsidRPr="0070695E">
        <w:rPr>
          <w:rFonts w:eastAsia="仿宋_GB2312"/>
          <w:bCs/>
          <w:szCs w:val="21"/>
        </w:rPr>
        <w:t>、</w:t>
      </w:r>
      <w:r w:rsidRPr="00724224">
        <w:rPr>
          <w:rFonts w:eastAsia="仿宋_GB2312"/>
          <w:b/>
          <w:bCs/>
          <w:szCs w:val="21"/>
          <w:highlight w:val="yellow"/>
        </w:rPr>
        <w:t>项目首席科学家</w:t>
      </w:r>
      <w:r w:rsidRPr="0070695E">
        <w:rPr>
          <w:rFonts w:eastAsia="仿宋_GB2312"/>
          <w:bCs/>
          <w:szCs w:val="21"/>
        </w:rPr>
        <w:t>或</w:t>
      </w:r>
      <w:r w:rsidRPr="00724224">
        <w:rPr>
          <w:rFonts w:eastAsia="仿宋_GB2312"/>
          <w:b/>
          <w:bCs/>
          <w:szCs w:val="21"/>
          <w:highlight w:val="yellow"/>
        </w:rPr>
        <w:t>课题负责人</w:t>
      </w:r>
      <w:r w:rsidRPr="0070695E">
        <w:rPr>
          <w:rFonts w:eastAsia="仿宋_GB2312"/>
          <w:bCs/>
          <w:szCs w:val="21"/>
        </w:rPr>
        <w:t>中</w:t>
      </w:r>
      <w:r w:rsidRPr="00724224">
        <w:rPr>
          <w:rFonts w:eastAsia="仿宋_GB2312"/>
          <w:b/>
          <w:bCs/>
          <w:szCs w:val="21"/>
          <w:highlight w:val="yellow"/>
        </w:rPr>
        <w:t>任一项不符合</w:t>
      </w:r>
      <w:r w:rsidRPr="0070695E">
        <w:rPr>
          <w:rFonts w:eastAsia="仿宋_GB2312"/>
          <w:bCs/>
          <w:szCs w:val="21"/>
        </w:rPr>
        <w:t>申报资质要求的；</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3</w:t>
      </w:r>
      <w:r w:rsidRPr="0070695E">
        <w:rPr>
          <w:rFonts w:eastAsia="仿宋_GB2312"/>
          <w:bCs/>
          <w:szCs w:val="21"/>
        </w:rPr>
        <w:t>）</w:t>
      </w:r>
      <w:r w:rsidRPr="00724224">
        <w:rPr>
          <w:rFonts w:eastAsia="仿宋_GB2312"/>
          <w:b/>
          <w:bCs/>
          <w:szCs w:val="21"/>
          <w:highlight w:val="yellow"/>
        </w:rPr>
        <w:t>不符合申报资质要求的参加人员有</w:t>
      </w:r>
      <w:r w:rsidRPr="00724224">
        <w:rPr>
          <w:rFonts w:eastAsia="仿宋_GB2312"/>
          <w:b/>
          <w:bCs/>
          <w:szCs w:val="21"/>
          <w:highlight w:val="yellow"/>
        </w:rPr>
        <w:t>3</w:t>
      </w:r>
      <w:r w:rsidRPr="00724224">
        <w:rPr>
          <w:rFonts w:eastAsia="仿宋_GB2312"/>
          <w:b/>
          <w:bCs/>
          <w:szCs w:val="21"/>
          <w:highlight w:val="yellow"/>
        </w:rPr>
        <w:t>位以上（含</w:t>
      </w:r>
      <w:r w:rsidRPr="00724224">
        <w:rPr>
          <w:rFonts w:eastAsia="仿宋_GB2312"/>
          <w:b/>
          <w:bCs/>
          <w:szCs w:val="21"/>
          <w:highlight w:val="yellow"/>
        </w:rPr>
        <w:t>3</w:t>
      </w:r>
      <w:r w:rsidRPr="00724224">
        <w:rPr>
          <w:rFonts w:eastAsia="仿宋_GB2312"/>
          <w:b/>
          <w:bCs/>
          <w:szCs w:val="21"/>
          <w:highlight w:val="yellow"/>
        </w:rPr>
        <w:t>位）的</w:t>
      </w:r>
      <w:r w:rsidRPr="0070695E">
        <w:rPr>
          <w:rFonts w:eastAsia="仿宋_GB2312"/>
          <w:bCs/>
          <w:szCs w:val="21"/>
        </w:rPr>
        <w:t>，申请项目不予受理；有</w:t>
      </w:r>
      <w:r w:rsidRPr="00724224">
        <w:rPr>
          <w:rFonts w:eastAsia="仿宋_GB2312"/>
          <w:b/>
          <w:bCs/>
          <w:szCs w:val="21"/>
          <w:highlight w:val="yellow"/>
        </w:rPr>
        <w:t>3</w:t>
      </w:r>
      <w:r w:rsidRPr="00724224">
        <w:rPr>
          <w:rFonts w:eastAsia="仿宋_GB2312"/>
          <w:b/>
          <w:bCs/>
          <w:szCs w:val="21"/>
          <w:highlight w:val="yellow"/>
        </w:rPr>
        <w:t>位以下的</w:t>
      </w:r>
      <w:r w:rsidRPr="0070695E">
        <w:rPr>
          <w:rFonts w:eastAsia="仿宋_GB2312"/>
          <w:bCs/>
          <w:szCs w:val="21"/>
        </w:rPr>
        <w:t>，不符合要求人员</w:t>
      </w:r>
      <w:r w:rsidRPr="00724224">
        <w:rPr>
          <w:rFonts w:eastAsia="仿宋_GB2312"/>
          <w:b/>
          <w:bCs/>
          <w:szCs w:val="21"/>
          <w:highlight w:val="yellow"/>
        </w:rPr>
        <w:t>直接从项目中去除</w:t>
      </w:r>
      <w:r w:rsidRPr="0070695E">
        <w:rPr>
          <w:rFonts w:eastAsia="仿宋_GB2312"/>
          <w:bCs/>
          <w:szCs w:val="21"/>
        </w:rPr>
        <w:t>；</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4</w:t>
      </w:r>
      <w:r w:rsidRPr="0070695E">
        <w:rPr>
          <w:rFonts w:eastAsia="仿宋_GB2312"/>
          <w:bCs/>
          <w:szCs w:val="21"/>
        </w:rPr>
        <w:t>）申请书编写不符合规定格式；</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w:t>
      </w:r>
      <w:r w:rsidRPr="0070695E">
        <w:rPr>
          <w:rFonts w:eastAsia="仿宋_GB2312"/>
          <w:bCs/>
          <w:szCs w:val="21"/>
        </w:rPr>
        <w:t>5</w:t>
      </w:r>
      <w:r w:rsidRPr="0070695E">
        <w:rPr>
          <w:rFonts w:eastAsia="仿宋_GB2312"/>
          <w:bCs/>
          <w:szCs w:val="21"/>
        </w:rPr>
        <w:t>）申报手续不完备，不符合规定申报程序。</w:t>
      </w:r>
    </w:p>
    <w:p w:rsidR="00665835" w:rsidRPr="0070695E" w:rsidRDefault="00665835" w:rsidP="0070695E">
      <w:pPr>
        <w:adjustRightInd w:val="0"/>
        <w:snapToGrid w:val="0"/>
        <w:spacing w:line="360" w:lineRule="auto"/>
        <w:ind w:firstLineChars="200" w:firstLine="420"/>
        <w:rPr>
          <w:rFonts w:eastAsia="仿宋_GB2312"/>
          <w:bCs/>
          <w:szCs w:val="21"/>
        </w:rPr>
      </w:pPr>
      <w:r w:rsidRPr="0070695E">
        <w:rPr>
          <w:rFonts w:eastAsia="仿宋_GB2312"/>
          <w:bCs/>
          <w:szCs w:val="21"/>
        </w:rPr>
        <w:t>7.</w:t>
      </w:r>
      <w:r w:rsidRPr="0070695E">
        <w:rPr>
          <w:rFonts w:eastAsia="仿宋_GB2312"/>
          <w:bCs/>
          <w:szCs w:val="21"/>
        </w:rPr>
        <w:t>项目申请书（包括不受理的项目申请书）不予退回。</w:t>
      </w:r>
    </w:p>
    <w:p w:rsidR="00665835" w:rsidRPr="0070695E" w:rsidRDefault="00665835" w:rsidP="0070695E">
      <w:pPr>
        <w:adjustRightInd w:val="0"/>
        <w:snapToGrid w:val="0"/>
        <w:spacing w:line="360" w:lineRule="auto"/>
        <w:ind w:firstLineChars="200" w:firstLine="420"/>
        <w:rPr>
          <w:rFonts w:eastAsia="仿宋_GB2312"/>
          <w:bCs/>
          <w:color w:val="000000"/>
          <w:kern w:val="0"/>
          <w:szCs w:val="21"/>
        </w:rPr>
      </w:pPr>
      <w:r w:rsidRPr="0070695E">
        <w:rPr>
          <w:rFonts w:eastAsia="仿宋_GB2312"/>
          <w:bCs/>
          <w:szCs w:val="21"/>
        </w:rPr>
        <w:t>8.</w:t>
      </w:r>
      <w:r w:rsidRPr="0070695E">
        <w:rPr>
          <w:rFonts w:eastAsia="仿宋_GB2312"/>
          <w:bCs/>
          <w:szCs w:val="21"/>
        </w:rPr>
        <w:t>申报单位和项目人员应遵守《国家科技计划项目评估评审行为准则与督察办法》，如有违规，科技部将按照相关规定予以处理。</w:t>
      </w:r>
    </w:p>
    <w:p w:rsidR="00665835" w:rsidRDefault="00665835" w:rsidP="00665835">
      <w:pPr>
        <w:snapToGrid w:val="0"/>
        <w:spacing w:line="360" w:lineRule="auto"/>
        <w:rPr>
          <w:sz w:val="32"/>
        </w:rPr>
      </w:pPr>
    </w:p>
    <w:tbl>
      <w:tblPr>
        <w:tblW w:w="0" w:type="auto"/>
        <w:tblBorders>
          <w:top w:val="single" w:sz="8" w:space="0" w:color="auto"/>
          <w:bottom w:val="single" w:sz="8" w:space="0" w:color="auto"/>
          <w:insideH w:val="single" w:sz="6" w:space="0" w:color="auto"/>
          <w:insideV w:val="single" w:sz="8" w:space="0" w:color="auto"/>
        </w:tblBorders>
        <w:tblLayout w:type="fixed"/>
        <w:tblCellMar>
          <w:left w:w="0" w:type="dxa"/>
          <w:right w:w="0" w:type="dxa"/>
        </w:tblCellMar>
        <w:tblLook w:val="0000" w:firstRow="0" w:lastRow="0" w:firstColumn="0" w:lastColumn="0" w:noHBand="0" w:noVBand="0"/>
      </w:tblPr>
      <w:tblGrid>
        <w:gridCol w:w="8580"/>
      </w:tblGrid>
      <w:tr w:rsidR="00665835" w:rsidTr="00A47B57">
        <w:tc>
          <w:tcPr>
            <w:tcW w:w="8580" w:type="dxa"/>
            <w:tcBorders>
              <w:tl2br w:val="nil"/>
              <w:tr2bl w:val="nil"/>
            </w:tcBorders>
          </w:tcPr>
          <w:p w:rsidR="00665835" w:rsidRDefault="00665835" w:rsidP="00A47B57">
            <w:pPr>
              <w:tabs>
                <w:tab w:val="left" w:pos="8580"/>
              </w:tabs>
              <w:snapToGrid w:val="0"/>
              <w:spacing w:before="40" w:line="288" w:lineRule="auto"/>
              <w:ind w:right="236"/>
              <w:rPr>
                <w:spacing w:val="2"/>
                <w:sz w:val="28"/>
              </w:rPr>
            </w:pPr>
            <w:r>
              <w:rPr>
                <w:rFonts w:hint="eastAsia"/>
                <w:spacing w:val="2"/>
                <w:sz w:val="28"/>
              </w:rPr>
              <w:t xml:space="preserve">  </w:t>
            </w:r>
            <w:r>
              <w:rPr>
                <w:rFonts w:hint="eastAsia"/>
                <w:spacing w:val="2"/>
                <w:sz w:val="28"/>
              </w:rPr>
              <w:t>科学技术部办公厅</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 xml:space="preserve">     </w:t>
            </w:r>
            <w:r>
              <w:rPr>
                <w:spacing w:val="2"/>
                <w:sz w:val="28"/>
              </w:rPr>
              <w:t xml:space="preserve"> </w:t>
            </w:r>
            <w:r>
              <w:rPr>
                <w:rFonts w:hint="eastAsia"/>
                <w:spacing w:val="2"/>
                <w:sz w:val="28"/>
              </w:rPr>
              <w:t>2013</w:t>
            </w:r>
            <w:r>
              <w:rPr>
                <w:rFonts w:hint="eastAsia"/>
                <w:spacing w:val="2"/>
                <w:sz w:val="28"/>
              </w:rPr>
              <w:t>年</w:t>
            </w:r>
            <w:r>
              <w:rPr>
                <w:rFonts w:hint="eastAsia"/>
                <w:spacing w:val="2"/>
                <w:sz w:val="28"/>
              </w:rPr>
              <w:t>2</w:t>
            </w:r>
            <w:r>
              <w:rPr>
                <w:rFonts w:hint="eastAsia"/>
                <w:spacing w:val="2"/>
                <w:sz w:val="28"/>
              </w:rPr>
              <w:t>月</w:t>
            </w:r>
            <w:r>
              <w:rPr>
                <w:rFonts w:hint="eastAsia"/>
                <w:spacing w:val="2"/>
                <w:sz w:val="28"/>
              </w:rPr>
              <w:t>1</w:t>
            </w:r>
            <w:r>
              <w:rPr>
                <w:rFonts w:hint="eastAsia"/>
                <w:spacing w:val="2"/>
                <w:sz w:val="28"/>
              </w:rPr>
              <w:t>日印发</w:t>
            </w:r>
          </w:p>
        </w:tc>
      </w:tr>
    </w:tbl>
    <w:p w:rsidR="00665835" w:rsidRPr="00665835" w:rsidRDefault="00665835" w:rsidP="0070695E"/>
    <w:sectPr w:rsidR="00665835" w:rsidRPr="00665835" w:rsidSect="003938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CA1" w:rsidRDefault="00A15CA1" w:rsidP="00665835">
      <w:r>
        <w:separator/>
      </w:r>
    </w:p>
  </w:endnote>
  <w:endnote w:type="continuationSeparator" w:id="0">
    <w:p w:rsidR="00A15CA1" w:rsidRDefault="00A15CA1" w:rsidP="006658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宋体">
    <w:panose1 w:val="02010600030101010101"/>
    <w:charset w:val="50"/>
    <w:family w:val="auto"/>
    <w:pitch w:val="variable"/>
    <w:sig w:usb0="00000003" w:usb1="288F0000" w:usb2="00000016" w:usb3="00000000" w:csb0="00040001" w:csb1="00000000"/>
  </w:font>
  <w:font w:name="仿宋_GB2312">
    <w:altName w:val="仿宋"/>
    <w:charset w:val="86"/>
    <w:family w:val="modern"/>
    <w:pitch w:val="default"/>
    <w:sig w:usb0="00000001" w:usb1="080E0000" w:usb2="00000000" w:usb3="00000000" w:csb0="00040000" w:csb1="00000000"/>
  </w:font>
  <w:font w:name="Simsun">
    <w:altName w:val="Times New Roman"/>
    <w:panose1 w:val="00000000000000000000"/>
    <w:charset w:val="00"/>
    <w:family w:val="roman"/>
    <w:notTrueType/>
    <w:pitch w:val="default"/>
  </w:font>
  <w:font w:name="黑体">
    <w:panose1 w:val="02010609060101010101"/>
    <w:charset w:val="50"/>
    <w:family w:val="auto"/>
    <w:pitch w:val="variable"/>
    <w:sig w:usb0="800002BF" w:usb1="38CF7CFA" w:usb2="00000016" w:usb3="00000000" w:csb0="00040001" w:csb1="00000000"/>
  </w:font>
  <w:font w:name="长城小标宋体">
    <w:altName w:val="宋体"/>
    <w:charset w:val="86"/>
    <w:family w:val="modern"/>
    <w:pitch w:val="default"/>
    <w:sig w:usb0="00000000" w:usb1="00000000" w:usb2="00000000" w:usb3="00000000" w:csb0="0004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CA1" w:rsidRDefault="00A15CA1" w:rsidP="00665835">
      <w:r>
        <w:separator/>
      </w:r>
    </w:p>
  </w:footnote>
  <w:footnote w:type="continuationSeparator" w:id="0">
    <w:p w:rsidR="00A15CA1" w:rsidRDefault="00A15CA1" w:rsidP="0066583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lvl w:ilvl="0">
      <w:start w:val="3"/>
      <w:numFmt w:val="decimal"/>
      <w:suff w:val="nothing"/>
      <w:lvlText w:val="%1."/>
      <w:lvlJc w:val="left"/>
    </w:lvl>
  </w:abstractNum>
  <w:abstractNum w:abstractNumId="1">
    <w:nsid w:val="00000009"/>
    <w:multiLevelType w:val="singleLevel"/>
    <w:tmpl w:val="00000009"/>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5835"/>
    <w:rsid w:val="000B5B4D"/>
    <w:rsid w:val="00112F4B"/>
    <w:rsid w:val="002247D1"/>
    <w:rsid w:val="002A7894"/>
    <w:rsid w:val="00315A69"/>
    <w:rsid w:val="0039386E"/>
    <w:rsid w:val="004704F5"/>
    <w:rsid w:val="00471FC8"/>
    <w:rsid w:val="00506A59"/>
    <w:rsid w:val="005D7EF6"/>
    <w:rsid w:val="00660E58"/>
    <w:rsid w:val="00665835"/>
    <w:rsid w:val="0070695E"/>
    <w:rsid w:val="00724224"/>
    <w:rsid w:val="007C45BA"/>
    <w:rsid w:val="00A15CA1"/>
    <w:rsid w:val="00BF537B"/>
    <w:rsid w:val="00D03299"/>
    <w:rsid w:val="00D11A1C"/>
    <w:rsid w:val="00D70F73"/>
    <w:rsid w:val="00E0258F"/>
    <w:rsid w:val="00E67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4F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704F5"/>
    <w:pPr>
      <w:widowControl w:val="0"/>
      <w:jc w:val="both"/>
    </w:pPr>
    <w:rPr>
      <w:kern w:val="2"/>
      <w:sz w:val="21"/>
      <w:szCs w:val="24"/>
    </w:rPr>
  </w:style>
  <w:style w:type="paragraph" w:styleId="a4">
    <w:name w:val="header"/>
    <w:basedOn w:val="a"/>
    <w:link w:val="a5"/>
    <w:uiPriority w:val="99"/>
    <w:semiHidden/>
    <w:unhideWhenUsed/>
    <w:rsid w:val="00665835"/>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semiHidden/>
    <w:rsid w:val="00665835"/>
    <w:rPr>
      <w:kern w:val="2"/>
      <w:sz w:val="18"/>
      <w:szCs w:val="18"/>
    </w:rPr>
  </w:style>
  <w:style w:type="paragraph" w:styleId="a6">
    <w:name w:val="footer"/>
    <w:basedOn w:val="a"/>
    <w:link w:val="a7"/>
    <w:uiPriority w:val="99"/>
    <w:semiHidden/>
    <w:unhideWhenUsed/>
    <w:rsid w:val="00665835"/>
    <w:pPr>
      <w:tabs>
        <w:tab w:val="center" w:pos="4153"/>
        <w:tab w:val="right" w:pos="8306"/>
      </w:tabs>
      <w:snapToGrid w:val="0"/>
      <w:jc w:val="left"/>
    </w:pPr>
    <w:rPr>
      <w:sz w:val="18"/>
      <w:szCs w:val="18"/>
    </w:rPr>
  </w:style>
  <w:style w:type="character" w:customStyle="1" w:styleId="a7">
    <w:name w:val="页脚字符"/>
    <w:basedOn w:val="a0"/>
    <w:link w:val="a6"/>
    <w:uiPriority w:val="99"/>
    <w:semiHidden/>
    <w:rsid w:val="00665835"/>
    <w:rPr>
      <w:kern w:val="2"/>
      <w:sz w:val="18"/>
      <w:szCs w:val="18"/>
    </w:rPr>
  </w:style>
  <w:style w:type="character" w:customStyle="1" w:styleId="apple-converted-space">
    <w:name w:val="apple-converted-space"/>
    <w:basedOn w:val="a0"/>
    <w:rsid w:val="00665835"/>
  </w:style>
  <w:style w:type="paragraph" w:styleId="a8">
    <w:name w:val="Normal (Web)"/>
    <w:basedOn w:val="a"/>
    <w:uiPriority w:val="99"/>
    <w:unhideWhenUsed/>
    <w:rsid w:val="00665835"/>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rsid w:val="00665835"/>
    <w:rPr>
      <w:color w:val="0000FF"/>
      <w:u w:val="single"/>
    </w:rPr>
  </w:style>
  <w:style w:type="paragraph" w:styleId="aa">
    <w:name w:val="Balloon Text"/>
    <w:basedOn w:val="a"/>
    <w:link w:val="ab"/>
    <w:uiPriority w:val="99"/>
    <w:semiHidden/>
    <w:unhideWhenUsed/>
    <w:rsid w:val="00665835"/>
    <w:rPr>
      <w:sz w:val="18"/>
      <w:szCs w:val="18"/>
    </w:rPr>
  </w:style>
  <w:style w:type="character" w:customStyle="1" w:styleId="ab">
    <w:name w:val="批注框文本字符"/>
    <w:basedOn w:val="a0"/>
    <w:link w:val="aa"/>
    <w:uiPriority w:val="99"/>
    <w:semiHidden/>
    <w:rsid w:val="00665835"/>
    <w:rPr>
      <w:kern w:val="2"/>
      <w:sz w:val="18"/>
      <w:szCs w:val="18"/>
    </w:rPr>
  </w:style>
  <w:style w:type="paragraph" w:customStyle="1" w:styleId="1">
    <w:name w:val="列出段落1"/>
    <w:basedOn w:val="a"/>
    <w:rsid w:val="00665835"/>
    <w:pPr>
      <w:ind w:firstLineChars="200" w:firstLine="420"/>
    </w:pPr>
    <w:rPr>
      <w:rFonts w:ascii="仿宋_GB2312" w:eastAsia="仿宋_GB2312"/>
      <w:spacing w:val="-4"/>
      <w:sz w:val="32"/>
      <w:szCs w:val="20"/>
    </w:rPr>
  </w:style>
  <w:style w:type="paragraph" w:customStyle="1" w:styleId="CharCharCharCharCharCharCharCharChar">
    <w:name w:val="Char Char Char Char Char Char Char Char Char"/>
    <w:basedOn w:val="a"/>
    <w:rsid w:val="00665835"/>
    <w:pPr>
      <w:adjustRightInd w:val="0"/>
      <w:spacing w:after="160" w:line="240" w:lineRule="exact"/>
    </w:pPr>
    <w:rPr>
      <w:rFonts w:ascii="仿宋_GB2312" w:eastAsia="仿宋_GB2312"/>
      <w:spacing w:val="-4"/>
      <w:sz w:val="32"/>
      <w:szCs w:val="20"/>
    </w:rPr>
  </w:style>
  <w:style w:type="paragraph" w:styleId="ac">
    <w:name w:val="List Paragraph"/>
    <w:basedOn w:val="a"/>
    <w:qFormat/>
    <w:rsid w:val="00665835"/>
    <w:pPr>
      <w:ind w:firstLineChars="200" w:firstLine="420"/>
    </w:pPr>
    <w:rPr>
      <w:rFonts w:ascii="仿宋_GB2312" w:eastAsia="仿宋_GB2312"/>
      <w:spacing w:val="-4"/>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04F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704F5"/>
    <w:pPr>
      <w:widowControl w:val="0"/>
      <w:jc w:val="both"/>
    </w:pPr>
    <w:rPr>
      <w:kern w:val="2"/>
      <w:sz w:val="21"/>
      <w:szCs w:val="24"/>
    </w:rPr>
  </w:style>
  <w:style w:type="paragraph" w:styleId="a4">
    <w:name w:val="header"/>
    <w:basedOn w:val="a"/>
    <w:link w:val="a5"/>
    <w:uiPriority w:val="99"/>
    <w:semiHidden/>
    <w:unhideWhenUsed/>
    <w:rsid w:val="00665835"/>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semiHidden/>
    <w:rsid w:val="00665835"/>
    <w:rPr>
      <w:kern w:val="2"/>
      <w:sz w:val="18"/>
      <w:szCs w:val="18"/>
    </w:rPr>
  </w:style>
  <w:style w:type="paragraph" w:styleId="a6">
    <w:name w:val="footer"/>
    <w:basedOn w:val="a"/>
    <w:link w:val="a7"/>
    <w:uiPriority w:val="99"/>
    <w:semiHidden/>
    <w:unhideWhenUsed/>
    <w:rsid w:val="00665835"/>
    <w:pPr>
      <w:tabs>
        <w:tab w:val="center" w:pos="4153"/>
        <w:tab w:val="right" w:pos="8306"/>
      </w:tabs>
      <w:snapToGrid w:val="0"/>
      <w:jc w:val="left"/>
    </w:pPr>
    <w:rPr>
      <w:sz w:val="18"/>
      <w:szCs w:val="18"/>
    </w:rPr>
  </w:style>
  <w:style w:type="character" w:customStyle="1" w:styleId="a7">
    <w:name w:val="页脚字符"/>
    <w:basedOn w:val="a0"/>
    <w:link w:val="a6"/>
    <w:uiPriority w:val="99"/>
    <w:semiHidden/>
    <w:rsid w:val="00665835"/>
    <w:rPr>
      <w:kern w:val="2"/>
      <w:sz w:val="18"/>
      <w:szCs w:val="18"/>
    </w:rPr>
  </w:style>
  <w:style w:type="character" w:customStyle="1" w:styleId="apple-converted-space">
    <w:name w:val="apple-converted-space"/>
    <w:basedOn w:val="a0"/>
    <w:rsid w:val="00665835"/>
  </w:style>
  <w:style w:type="paragraph" w:styleId="a8">
    <w:name w:val="Normal (Web)"/>
    <w:basedOn w:val="a"/>
    <w:uiPriority w:val="99"/>
    <w:unhideWhenUsed/>
    <w:rsid w:val="00665835"/>
    <w:pPr>
      <w:widowControl/>
      <w:spacing w:before="100" w:beforeAutospacing="1" w:after="100" w:afterAutospacing="1"/>
      <w:jc w:val="left"/>
    </w:pPr>
    <w:rPr>
      <w:rFonts w:ascii="宋体" w:hAnsi="宋体" w:cs="宋体"/>
      <w:kern w:val="0"/>
      <w:sz w:val="24"/>
    </w:rPr>
  </w:style>
  <w:style w:type="character" w:styleId="a9">
    <w:name w:val="Hyperlink"/>
    <w:basedOn w:val="a0"/>
    <w:uiPriority w:val="99"/>
    <w:unhideWhenUsed/>
    <w:rsid w:val="00665835"/>
    <w:rPr>
      <w:color w:val="0000FF"/>
      <w:u w:val="single"/>
    </w:rPr>
  </w:style>
  <w:style w:type="paragraph" w:styleId="aa">
    <w:name w:val="Balloon Text"/>
    <w:basedOn w:val="a"/>
    <w:link w:val="ab"/>
    <w:uiPriority w:val="99"/>
    <w:semiHidden/>
    <w:unhideWhenUsed/>
    <w:rsid w:val="00665835"/>
    <w:rPr>
      <w:sz w:val="18"/>
      <w:szCs w:val="18"/>
    </w:rPr>
  </w:style>
  <w:style w:type="character" w:customStyle="1" w:styleId="ab">
    <w:name w:val="批注框文本字符"/>
    <w:basedOn w:val="a0"/>
    <w:link w:val="aa"/>
    <w:uiPriority w:val="99"/>
    <w:semiHidden/>
    <w:rsid w:val="00665835"/>
    <w:rPr>
      <w:kern w:val="2"/>
      <w:sz w:val="18"/>
      <w:szCs w:val="18"/>
    </w:rPr>
  </w:style>
  <w:style w:type="paragraph" w:customStyle="1" w:styleId="1">
    <w:name w:val="列出段落1"/>
    <w:basedOn w:val="a"/>
    <w:rsid w:val="00665835"/>
    <w:pPr>
      <w:ind w:firstLineChars="200" w:firstLine="420"/>
    </w:pPr>
    <w:rPr>
      <w:rFonts w:ascii="仿宋_GB2312" w:eastAsia="仿宋_GB2312"/>
      <w:spacing w:val="-4"/>
      <w:sz w:val="32"/>
      <w:szCs w:val="20"/>
    </w:rPr>
  </w:style>
  <w:style w:type="paragraph" w:customStyle="1" w:styleId="CharCharCharCharCharCharCharCharChar">
    <w:name w:val="Char Char Char Char Char Char Char Char Char"/>
    <w:basedOn w:val="a"/>
    <w:rsid w:val="00665835"/>
    <w:pPr>
      <w:adjustRightInd w:val="0"/>
      <w:spacing w:after="160" w:line="240" w:lineRule="exact"/>
    </w:pPr>
    <w:rPr>
      <w:rFonts w:ascii="仿宋_GB2312" w:eastAsia="仿宋_GB2312"/>
      <w:spacing w:val="-4"/>
      <w:sz w:val="32"/>
      <w:szCs w:val="20"/>
    </w:rPr>
  </w:style>
  <w:style w:type="paragraph" w:styleId="ac">
    <w:name w:val="List Paragraph"/>
    <w:basedOn w:val="a"/>
    <w:qFormat/>
    <w:rsid w:val="00665835"/>
    <w:pPr>
      <w:ind w:firstLineChars="200" w:firstLine="420"/>
    </w:pPr>
    <w:rPr>
      <w:rFonts w:ascii="仿宋_GB2312" w:eastAsia="仿宋_GB2312"/>
      <w:spacing w:val="-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404739">
      <w:bodyDiv w:val="1"/>
      <w:marLeft w:val="0"/>
      <w:marRight w:val="0"/>
      <w:marTop w:val="0"/>
      <w:marBottom w:val="0"/>
      <w:divBdr>
        <w:top w:val="none" w:sz="0" w:space="0" w:color="auto"/>
        <w:left w:val="none" w:sz="0" w:space="0" w:color="auto"/>
        <w:bottom w:val="none" w:sz="0" w:space="0" w:color="auto"/>
        <w:right w:val="none" w:sz="0" w:space="0" w:color="auto"/>
      </w:divBdr>
      <w:divsChild>
        <w:div w:id="7092632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most.gov.cn/tztg/201302/t20130201_99485.htm" TargetMode="External"/><Relationship Id="rId9" Type="http://schemas.openxmlformats.org/officeDocument/2006/relationships/image" Target="media/image1.png"/><Relationship Id="rId10" Type="http://schemas.openxmlformats.org/officeDocument/2006/relationships/hyperlink" Target="http://www.most.gov.cn/tztg/201302/W020130201583456563640.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2583</Words>
  <Characters>14726</Characters>
  <Application>Microsoft Macintosh Word</Application>
  <DocSecurity>0</DocSecurity>
  <Lines>122</Lines>
  <Paragraphs>34</Paragraphs>
  <ScaleCrop>false</ScaleCrop>
  <Company/>
  <LinksUpToDate>false</LinksUpToDate>
  <CharactersWithSpaces>17275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凤 邓</cp:lastModifiedBy>
  <cp:revision>2</cp:revision>
  <dcterms:created xsi:type="dcterms:W3CDTF">2013-02-03T06:09:00Z</dcterms:created>
  <dcterms:modified xsi:type="dcterms:W3CDTF">2013-02-03T06:09:00Z</dcterms:modified>
</cp:coreProperties>
</file>